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3B09A" w14:textId="77777777" w:rsidR="007029A9" w:rsidRPr="00D87E0B" w:rsidRDefault="007029A9" w:rsidP="00780E7C">
      <w:pPr>
        <w:spacing w:after="0" w:line="240" w:lineRule="auto"/>
        <w:ind w:firstLine="11"/>
        <w:jc w:val="center"/>
        <w:rPr>
          <w:rFonts w:asciiTheme="majorBidi" w:eastAsia="Times New Roman" w:hAnsiTheme="majorBidi" w:cstheme="majorBidi"/>
          <w:b/>
          <w:bCs/>
          <w:sz w:val="32"/>
          <w:szCs w:val="32"/>
        </w:rPr>
      </w:pPr>
      <w:bookmarkStart w:id="0" w:name="_Hlk216849898"/>
      <w:r w:rsidRPr="00D87E0B">
        <w:rPr>
          <w:rFonts w:asciiTheme="majorBidi" w:eastAsia="Times New Roman" w:hAnsiTheme="majorBidi" w:cstheme="majorBidi"/>
          <w:b/>
          <w:bCs/>
          <w:sz w:val="32"/>
          <w:szCs w:val="32"/>
        </w:rPr>
        <w:t>The Effects of Energy Drink Consumption on the Brain and Pancreas of Adult Male Albino Rats: A Biochemical and Histopathological Study</w:t>
      </w:r>
    </w:p>
    <w:bookmarkEnd w:id="0"/>
    <w:p w14:paraId="0511B12B" w14:textId="35E05A8D" w:rsidR="000702B5" w:rsidRDefault="000702B5" w:rsidP="00F040D5">
      <w:pPr>
        <w:pStyle w:val="NormalWeb"/>
        <w:jc w:val="center"/>
        <w:rPr>
          <w:rFonts w:asciiTheme="majorBidi" w:hAnsiTheme="majorBidi" w:cstheme="majorBidi"/>
        </w:rPr>
      </w:pPr>
      <w:proofErr w:type="spellStart"/>
      <w:r>
        <w:rPr>
          <w:rFonts w:asciiTheme="majorBidi" w:hAnsiTheme="majorBidi" w:cstheme="majorBidi"/>
        </w:rPr>
        <w:t>Amira</w:t>
      </w:r>
      <w:proofErr w:type="spellEnd"/>
      <w:r>
        <w:rPr>
          <w:rFonts w:asciiTheme="majorBidi" w:hAnsiTheme="majorBidi" w:cstheme="majorBidi"/>
        </w:rPr>
        <w:t xml:space="preserve"> M. Samir, </w:t>
      </w:r>
      <w:proofErr w:type="spellStart"/>
      <w:r>
        <w:rPr>
          <w:rFonts w:asciiTheme="majorBidi" w:hAnsiTheme="majorBidi" w:cstheme="majorBidi"/>
        </w:rPr>
        <w:t>Abeer</w:t>
      </w:r>
      <w:proofErr w:type="spellEnd"/>
      <w:r>
        <w:rPr>
          <w:rFonts w:asciiTheme="majorBidi" w:hAnsiTheme="majorBidi" w:cstheme="majorBidi"/>
        </w:rPr>
        <w:t xml:space="preserve"> A</w:t>
      </w:r>
      <w:r w:rsidR="009A7889">
        <w:rPr>
          <w:rFonts w:asciiTheme="majorBidi" w:hAnsiTheme="majorBidi" w:cstheme="majorBidi"/>
        </w:rPr>
        <w:t xml:space="preserve">.I. </w:t>
      </w:r>
      <w:proofErr w:type="spellStart"/>
      <w:r>
        <w:rPr>
          <w:rFonts w:asciiTheme="majorBidi" w:hAnsiTheme="majorBidi" w:cstheme="majorBidi"/>
        </w:rPr>
        <w:t>Sharaf</w:t>
      </w:r>
      <w:proofErr w:type="spellEnd"/>
      <w:r>
        <w:rPr>
          <w:rFonts w:asciiTheme="majorBidi" w:hAnsiTheme="majorBidi" w:cstheme="majorBidi"/>
        </w:rPr>
        <w:t xml:space="preserve"> El</w:t>
      </w:r>
      <w:r w:rsidR="009A7889">
        <w:rPr>
          <w:rFonts w:asciiTheme="majorBidi" w:hAnsiTheme="majorBidi" w:cstheme="majorBidi"/>
        </w:rPr>
        <w:t>-D</w:t>
      </w:r>
      <w:r>
        <w:rPr>
          <w:rFonts w:asciiTheme="majorBidi" w:hAnsiTheme="majorBidi" w:cstheme="majorBidi"/>
        </w:rPr>
        <w:t>in,</w:t>
      </w:r>
      <w:r w:rsidR="006808B0">
        <w:rPr>
          <w:rFonts w:asciiTheme="majorBidi" w:hAnsiTheme="majorBidi" w:cstheme="majorBidi"/>
        </w:rPr>
        <w:t xml:space="preserve"> </w:t>
      </w:r>
      <w:proofErr w:type="spellStart"/>
      <w:r w:rsidR="006808B0">
        <w:rPr>
          <w:rFonts w:asciiTheme="majorBidi" w:hAnsiTheme="majorBidi" w:cstheme="majorBidi"/>
        </w:rPr>
        <w:t>Maha</w:t>
      </w:r>
      <w:proofErr w:type="spellEnd"/>
      <w:r w:rsidR="006808B0">
        <w:rPr>
          <w:rFonts w:asciiTheme="majorBidi" w:hAnsiTheme="majorBidi" w:cstheme="majorBidi"/>
        </w:rPr>
        <w:t xml:space="preserve"> Mohamed </w:t>
      </w:r>
      <w:proofErr w:type="spellStart"/>
      <w:r w:rsidR="006808B0">
        <w:rPr>
          <w:rFonts w:asciiTheme="majorBidi" w:hAnsiTheme="majorBidi" w:cstheme="majorBidi"/>
        </w:rPr>
        <w:t>Mokhtar</w:t>
      </w:r>
      <w:proofErr w:type="spellEnd"/>
      <w:r w:rsidR="006808B0">
        <w:rPr>
          <w:rFonts w:asciiTheme="majorBidi" w:hAnsiTheme="majorBidi" w:cstheme="majorBidi"/>
        </w:rPr>
        <w:t xml:space="preserve">, </w:t>
      </w:r>
      <w:proofErr w:type="spellStart"/>
      <w:r w:rsidR="006808B0">
        <w:rPr>
          <w:rFonts w:asciiTheme="majorBidi" w:hAnsiTheme="majorBidi" w:cstheme="majorBidi"/>
        </w:rPr>
        <w:t>Marwa</w:t>
      </w:r>
      <w:proofErr w:type="spellEnd"/>
      <w:r w:rsidR="006808B0">
        <w:rPr>
          <w:rFonts w:asciiTheme="majorBidi" w:hAnsiTheme="majorBidi" w:cstheme="majorBidi"/>
        </w:rPr>
        <w:t xml:space="preserve"> M. M. </w:t>
      </w:r>
      <w:proofErr w:type="spellStart"/>
      <w:r w:rsidR="006808B0">
        <w:rPr>
          <w:rFonts w:asciiTheme="majorBidi" w:hAnsiTheme="majorBidi" w:cstheme="majorBidi"/>
        </w:rPr>
        <w:t>Fawzy</w:t>
      </w:r>
      <w:proofErr w:type="spellEnd"/>
      <w:r w:rsidR="00F040D5">
        <w:rPr>
          <w:rFonts w:asciiTheme="majorBidi" w:hAnsiTheme="majorBidi" w:cstheme="majorBidi"/>
        </w:rPr>
        <w:t xml:space="preserve">, </w:t>
      </w:r>
      <w:proofErr w:type="spellStart"/>
      <w:r w:rsidR="00F040D5">
        <w:rPr>
          <w:rFonts w:asciiTheme="majorBidi" w:hAnsiTheme="majorBidi" w:cstheme="majorBidi"/>
        </w:rPr>
        <w:t>Noha</w:t>
      </w:r>
      <w:proofErr w:type="spellEnd"/>
      <w:r w:rsidR="00F040D5">
        <w:rPr>
          <w:rFonts w:asciiTheme="majorBidi" w:hAnsiTheme="majorBidi" w:cstheme="majorBidi"/>
        </w:rPr>
        <w:t xml:space="preserve"> </w:t>
      </w:r>
      <w:proofErr w:type="spellStart"/>
      <w:r w:rsidR="00F040D5">
        <w:rPr>
          <w:rFonts w:asciiTheme="majorBidi" w:hAnsiTheme="majorBidi" w:cstheme="majorBidi"/>
        </w:rPr>
        <w:t>Elnajjar</w:t>
      </w:r>
      <w:proofErr w:type="spellEnd"/>
    </w:p>
    <w:p w14:paraId="3911F589" w14:textId="57BD851E" w:rsidR="006258CC" w:rsidRDefault="006258CC" w:rsidP="006258CC">
      <w:pPr>
        <w:pStyle w:val="NormalWeb"/>
        <w:jc w:val="center"/>
        <w:rPr>
          <w:rFonts w:asciiTheme="majorBidi" w:hAnsiTheme="majorBidi" w:cstheme="majorBidi"/>
        </w:rPr>
      </w:pPr>
      <w:r>
        <w:rPr>
          <w:rFonts w:asciiTheme="majorBidi" w:hAnsiTheme="majorBidi" w:cstheme="majorBidi"/>
          <w:bCs/>
          <w:iCs/>
        </w:rPr>
        <w:t xml:space="preserve">Forensic Medicine and Clinical Toxicology Department, Faculty of Medicine, </w:t>
      </w:r>
      <w:proofErr w:type="spellStart"/>
      <w:r>
        <w:rPr>
          <w:rFonts w:asciiTheme="majorBidi" w:hAnsiTheme="majorBidi" w:cstheme="majorBidi"/>
          <w:bCs/>
          <w:iCs/>
        </w:rPr>
        <w:t>Benha</w:t>
      </w:r>
      <w:proofErr w:type="spellEnd"/>
      <w:r>
        <w:rPr>
          <w:rFonts w:asciiTheme="majorBidi" w:hAnsiTheme="majorBidi" w:cstheme="majorBidi"/>
          <w:bCs/>
          <w:iCs/>
        </w:rPr>
        <w:t xml:space="preserve"> University, </w:t>
      </w:r>
      <w:proofErr w:type="spellStart"/>
      <w:r>
        <w:rPr>
          <w:rFonts w:asciiTheme="majorBidi" w:hAnsiTheme="majorBidi" w:cstheme="majorBidi"/>
          <w:bCs/>
          <w:iCs/>
        </w:rPr>
        <w:t>Benha</w:t>
      </w:r>
      <w:proofErr w:type="spellEnd"/>
      <w:r>
        <w:rPr>
          <w:rFonts w:asciiTheme="majorBidi" w:hAnsiTheme="majorBidi" w:cstheme="majorBidi"/>
          <w:bCs/>
          <w:iCs/>
        </w:rPr>
        <w:t>, Egypt</w:t>
      </w:r>
    </w:p>
    <w:p w14:paraId="25630E66" w14:textId="515B77CC" w:rsidR="007029A9" w:rsidRDefault="009642F3" w:rsidP="009A7889">
      <w:pPr>
        <w:pStyle w:val="P"/>
        <w:ind w:firstLine="0"/>
        <w:rPr>
          <w:rFonts w:asciiTheme="majorBidi" w:hAnsiTheme="majorBidi" w:cstheme="majorBidi"/>
        </w:rPr>
      </w:pPr>
      <w:r w:rsidRPr="007029A9">
        <w:rPr>
          <w:rFonts w:asciiTheme="majorBidi" w:hAnsiTheme="majorBidi" w:cstheme="majorBidi"/>
          <w:b/>
          <w:bCs/>
        </w:rPr>
        <w:t>Abstract</w:t>
      </w:r>
      <w:r w:rsidRPr="007029A9">
        <w:rPr>
          <w:rFonts w:asciiTheme="majorBidi" w:hAnsiTheme="majorBidi" w:cstheme="majorBidi"/>
        </w:rPr>
        <w:t>: Energy drinks</w:t>
      </w:r>
      <w:r w:rsidR="00EA416D">
        <w:rPr>
          <w:rFonts w:asciiTheme="majorBidi" w:hAnsiTheme="majorBidi" w:cstheme="majorBidi"/>
        </w:rPr>
        <w:t xml:space="preserve"> (EDs)</w:t>
      </w:r>
      <w:r w:rsidRPr="007029A9">
        <w:rPr>
          <w:rFonts w:asciiTheme="majorBidi" w:hAnsiTheme="majorBidi" w:cstheme="majorBidi"/>
        </w:rPr>
        <w:t xml:space="preserve"> are carbonated beverages containing caffeine, sugars, taurine,</w:t>
      </w:r>
      <w:r w:rsidR="003B0AF1" w:rsidRPr="007029A9">
        <w:rPr>
          <w:rFonts w:asciiTheme="majorBidi" w:hAnsiTheme="majorBidi" w:cstheme="majorBidi"/>
        </w:rPr>
        <w:t xml:space="preserve"> and herbal extracts.</w:t>
      </w:r>
      <w:r w:rsidR="00EA416D">
        <w:rPr>
          <w:rFonts w:asciiTheme="majorBidi" w:hAnsiTheme="majorBidi" w:cstheme="majorBidi"/>
        </w:rPr>
        <w:t xml:space="preserve"> </w:t>
      </w:r>
      <w:r w:rsidR="003B0AF1" w:rsidRPr="007029A9">
        <w:rPr>
          <w:rFonts w:asciiTheme="majorBidi" w:hAnsiTheme="majorBidi" w:cstheme="majorBidi"/>
        </w:rPr>
        <w:t xml:space="preserve">Their consumption has markedly increased worldwide, particularly among </w:t>
      </w:r>
      <w:r w:rsidR="009A7889">
        <w:rPr>
          <w:rFonts w:asciiTheme="majorBidi" w:hAnsiTheme="majorBidi" w:cstheme="majorBidi"/>
        </w:rPr>
        <w:t>young individuals</w:t>
      </w:r>
      <w:r w:rsidRPr="007029A9">
        <w:rPr>
          <w:rFonts w:asciiTheme="majorBidi" w:hAnsiTheme="majorBidi" w:cstheme="majorBidi"/>
        </w:rPr>
        <w:t xml:space="preserve"> despite growing evidence of serious multisystem health risks.</w:t>
      </w:r>
      <w:r w:rsidR="007029A9">
        <w:rPr>
          <w:rFonts w:asciiTheme="majorBidi" w:hAnsiTheme="majorBidi" w:cstheme="majorBidi"/>
        </w:rPr>
        <w:t xml:space="preserve"> </w:t>
      </w:r>
      <w:r w:rsidR="007029A9" w:rsidRPr="007029A9">
        <w:rPr>
          <w:rFonts w:asciiTheme="majorBidi" w:hAnsiTheme="majorBidi" w:cstheme="majorBidi"/>
          <w:b/>
          <w:bCs/>
        </w:rPr>
        <w:t>A</w:t>
      </w:r>
      <w:r w:rsidR="003B0AF1" w:rsidRPr="007029A9">
        <w:rPr>
          <w:rFonts w:asciiTheme="majorBidi" w:hAnsiTheme="majorBidi" w:cstheme="majorBidi"/>
          <w:b/>
          <w:bCs/>
        </w:rPr>
        <w:t>im</w:t>
      </w:r>
      <w:r w:rsidR="003B0AF1" w:rsidRPr="007029A9">
        <w:rPr>
          <w:rFonts w:asciiTheme="majorBidi" w:hAnsiTheme="majorBidi" w:cstheme="majorBidi"/>
        </w:rPr>
        <w:t xml:space="preserve">: </w:t>
      </w:r>
      <w:r w:rsidR="009A7889">
        <w:rPr>
          <w:rFonts w:asciiTheme="majorBidi" w:hAnsiTheme="majorBidi" w:cstheme="majorBidi"/>
        </w:rPr>
        <w:t>This study aimed to</w:t>
      </w:r>
      <w:r w:rsidR="00EA416D" w:rsidRPr="00EA416D">
        <w:rPr>
          <w:rFonts w:eastAsia="Calibri"/>
        </w:rPr>
        <w:t xml:space="preserve"> investigate the potential adverse effects of one of the popular EDs in Egypt at both low and high doses on the brain and pancreas of adult male albino</w:t>
      </w:r>
      <w:r w:rsidR="00EA416D">
        <w:rPr>
          <w:rFonts w:eastAsia="Calibri"/>
        </w:rPr>
        <w:t xml:space="preserve"> </w:t>
      </w:r>
      <w:r w:rsidR="00EA416D" w:rsidRPr="00EA416D">
        <w:rPr>
          <w:rFonts w:eastAsia="Calibri"/>
        </w:rPr>
        <w:t>rats</w:t>
      </w:r>
      <w:r w:rsidR="0000720D" w:rsidRPr="00EA416D">
        <w:rPr>
          <w:rFonts w:asciiTheme="majorBidi" w:hAnsiTheme="majorBidi" w:cstheme="majorBidi"/>
          <w:sz w:val="22"/>
          <w:szCs w:val="22"/>
        </w:rPr>
        <w:t xml:space="preserve"> </w:t>
      </w:r>
      <w:r w:rsidR="001E57D5">
        <w:rPr>
          <w:rFonts w:asciiTheme="majorBidi" w:hAnsiTheme="majorBidi" w:cstheme="majorBidi"/>
        </w:rPr>
        <w:t xml:space="preserve">through biochemical and </w:t>
      </w:r>
      <w:proofErr w:type="spellStart"/>
      <w:r w:rsidR="001E57D5">
        <w:rPr>
          <w:rFonts w:asciiTheme="majorBidi" w:hAnsiTheme="majorBidi" w:cstheme="majorBidi"/>
        </w:rPr>
        <w:t>h</w:t>
      </w:r>
      <w:r w:rsidR="0000720D" w:rsidRPr="007029A9">
        <w:rPr>
          <w:rFonts w:asciiTheme="majorBidi" w:hAnsiTheme="majorBidi" w:cstheme="majorBidi"/>
        </w:rPr>
        <w:t>istopathological</w:t>
      </w:r>
      <w:proofErr w:type="spellEnd"/>
      <w:r w:rsidR="0000720D" w:rsidRPr="007029A9">
        <w:rPr>
          <w:rFonts w:asciiTheme="majorBidi" w:hAnsiTheme="majorBidi" w:cstheme="majorBidi"/>
        </w:rPr>
        <w:t xml:space="preserve"> studies.</w:t>
      </w:r>
      <w:r w:rsidR="007029A9">
        <w:rPr>
          <w:rFonts w:asciiTheme="majorBidi" w:hAnsiTheme="majorBidi" w:cstheme="majorBidi"/>
        </w:rPr>
        <w:t xml:space="preserve"> </w:t>
      </w:r>
      <w:r w:rsidR="007029A9" w:rsidRPr="007029A9">
        <w:rPr>
          <w:rFonts w:asciiTheme="majorBidi" w:hAnsiTheme="majorBidi" w:cstheme="majorBidi"/>
          <w:b/>
          <w:bCs/>
        </w:rPr>
        <w:t>Materials and</w:t>
      </w:r>
      <w:r w:rsidR="00CC1826" w:rsidRPr="007029A9">
        <w:rPr>
          <w:rFonts w:asciiTheme="majorBidi" w:hAnsiTheme="majorBidi" w:cstheme="majorBidi"/>
          <w:b/>
          <w:bCs/>
        </w:rPr>
        <w:t xml:space="preserve"> Methods</w:t>
      </w:r>
      <w:r w:rsidR="00CC1826" w:rsidRPr="007029A9">
        <w:rPr>
          <w:rFonts w:asciiTheme="majorBidi" w:hAnsiTheme="majorBidi" w:cstheme="majorBidi"/>
        </w:rPr>
        <w:t xml:space="preserve">: </w:t>
      </w:r>
      <w:r w:rsidR="00A04BDC" w:rsidRPr="007029A9">
        <w:rPr>
          <w:rFonts w:asciiTheme="majorBidi" w:hAnsiTheme="majorBidi" w:cstheme="majorBidi"/>
        </w:rPr>
        <w:t xml:space="preserve">Thirty adult male albino </w:t>
      </w:r>
      <w:proofErr w:type="spellStart"/>
      <w:r w:rsidR="00EA416D" w:rsidRPr="00EA416D">
        <w:rPr>
          <w:rFonts w:asciiTheme="majorBidi" w:eastAsia="Calibri" w:hAnsiTheme="majorBidi" w:cstheme="majorBidi"/>
        </w:rPr>
        <w:t>Wistar</w:t>
      </w:r>
      <w:proofErr w:type="spellEnd"/>
      <w:r w:rsidR="00EA416D" w:rsidRPr="00EA416D">
        <w:rPr>
          <w:rFonts w:eastAsia="Calibri"/>
          <w:sz w:val="22"/>
          <w:szCs w:val="22"/>
        </w:rPr>
        <w:t xml:space="preserve"> </w:t>
      </w:r>
      <w:r w:rsidR="00A04BDC" w:rsidRPr="007029A9">
        <w:rPr>
          <w:rFonts w:asciiTheme="majorBidi" w:hAnsiTheme="majorBidi" w:cstheme="majorBidi"/>
        </w:rPr>
        <w:t>rats (</w:t>
      </w:r>
      <w:r w:rsidR="002C0708" w:rsidRPr="007029A9">
        <w:rPr>
          <w:rFonts w:asciiTheme="majorBidi" w:hAnsiTheme="majorBidi" w:cstheme="majorBidi"/>
        </w:rPr>
        <w:t>8</w:t>
      </w:r>
      <w:r w:rsidR="00A04BDC" w:rsidRPr="007029A9">
        <w:rPr>
          <w:rFonts w:asciiTheme="majorBidi" w:hAnsiTheme="majorBidi" w:cstheme="majorBidi"/>
        </w:rPr>
        <w:t xml:space="preserve"> weeks old) were randomly divided into three groups (10 rats each). Group I served as the control group, while groups II and III received Volt </w:t>
      </w:r>
      <w:r w:rsidR="0000720D" w:rsidRPr="007029A9">
        <w:rPr>
          <w:rFonts w:asciiTheme="majorBidi" w:hAnsiTheme="majorBidi" w:cstheme="majorBidi"/>
        </w:rPr>
        <w:t>ED</w:t>
      </w:r>
      <w:r w:rsidR="00A04BDC" w:rsidRPr="007029A9">
        <w:rPr>
          <w:rFonts w:asciiTheme="majorBidi" w:hAnsiTheme="majorBidi" w:cstheme="majorBidi"/>
        </w:rPr>
        <w:t xml:space="preserve"> at doses of 3.1 mL/100 g/day and 6.3 mL/100 g/day, respectively, administered orally by gavage. Ethical approval was obtained from the Research Ethics Committee, Faculty </w:t>
      </w:r>
      <w:r w:rsidR="001E57D5">
        <w:rPr>
          <w:rFonts w:asciiTheme="majorBidi" w:hAnsiTheme="majorBidi" w:cstheme="majorBidi"/>
        </w:rPr>
        <w:t xml:space="preserve">of Medicine, </w:t>
      </w:r>
      <w:proofErr w:type="spellStart"/>
      <w:proofErr w:type="gramStart"/>
      <w:r w:rsidR="001E57D5">
        <w:rPr>
          <w:rFonts w:asciiTheme="majorBidi" w:hAnsiTheme="majorBidi" w:cstheme="majorBidi"/>
        </w:rPr>
        <w:t>Benha</w:t>
      </w:r>
      <w:proofErr w:type="spellEnd"/>
      <w:proofErr w:type="gramEnd"/>
      <w:r w:rsidR="001E57D5">
        <w:rPr>
          <w:rFonts w:asciiTheme="majorBidi" w:hAnsiTheme="majorBidi" w:cstheme="majorBidi"/>
        </w:rPr>
        <w:t xml:space="preserve"> University. S</w:t>
      </w:r>
      <w:r w:rsidR="00A04BDC" w:rsidRPr="007029A9">
        <w:rPr>
          <w:rFonts w:asciiTheme="majorBidi" w:hAnsiTheme="majorBidi" w:cstheme="majorBidi"/>
        </w:rPr>
        <w:t xml:space="preserve">erum glucose, </w:t>
      </w:r>
      <w:r w:rsidR="009A7889">
        <w:rPr>
          <w:rFonts w:asciiTheme="majorBidi" w:hAnsiTheme="majorBidi" w:cstheme="majorBidi"/>
        </w:rPr>
        <w:t xml:space="preserve">brain </w:t>
      </w:r>
      <w:r w:rsidR="00A04BDC" w:rsidRPr="007029A9">
        <w:rPr>
          <w:rFonts w:asciiTheme="majorBidi" w:hAnsiTheme="majorBidi" w:cstheme="majorBidi"/>
        </w:rPr>
        <w:t>neurotransmitters (GABA and dopamine), malondialdehyde (MDA), and catalase (CAT) in brain and pancreatic tissue homogenates were measured. Histopathological examinations of both organs were also performed.</w:t>
      </w:r>
      <w:r w:rsidR="007029A9">
        <w:rPr>
          <w:rFonts w:asciiTheme="majorBidi" w:hAnsiTheme="majorBidi" w:cstheme="majorBidi"/>
        </w:rPr>
        <w:t xml:space="preserve"> </w:t>
      </w:r>
      <w:r w:rsidR="009C33AA" w:rsidRPr="007029A9">
        <w:rPr>
          <w:rFonts w:asciiTheme="majorBidi" w:hAnsiTheme="majorBidi" w:cstheme="majorBidi"/>
          <w:b/>
          <w:bCs/>
        </w:rPr>
        <w:t>Result</w:t>
      </w:r>
      <w:r w:rsidR="001E57D5">
        <w:rPr>
          <w:rFonts w:asciiTheme="majorBidi" w:hAnsiTheme="majorBidi" w:cstheme="majorBidi"/>
          <w:b/>
          <w:bCs/>
        </w:rPr>
        <w:t>s</w:t>
      </w:r>
      <w:r w:rsidR="009A7889">
        <w:rPr>
          <w:rFonts w:asciiTheme="majorBidi" w:hAnsiTheme="majorBidi" w:cstheme="majorBidi"/>
        </w:rPr>
        <w:t>: ED</w:t>
      </w:r>
      <w:r w:rsidR="009C33AA" w:rsidRPr="007029A9">
        <w:rPr>
          <w:rFonts w:asciiTheme="majorBidi" w:hAnsiTheme="majorBidi" w:cstheme="majorBidi"/>
        </w:rPr>
        <w:t xml:space="preserve"> administration significantly increased serum glucose and induced dose-dependent reductions in brain GABA and dopamine </w:t>
      </w:r>
      <w:r w:rsidR="009A7889">
        <w:rPr>
          <w:rFonts w:asciiTheme="majorBidi" w:hAnsiTheme="majorBidi" w:cstheme="majorBidi"/>
        </w:rPr>
        <w:t>concentrations</w:t>
      </w:r>
      <w:r w:rsidR="009C33AA" w:rsidRPr="007029A9">
        <w:rPr>
          <w:rFonts w:asciiTheme="majorBidi" w:hAnsiTheme="majorBidi" w:cstheme="majorBidi"/>
        </w:rPr>
        <w:t>. Oxidative stress was evident by elevated MDA and reduced catalase activity in brain and pancreatic tissues. Histopathological findings revealed neuronal degeneration and hemorrhage in the brain, along with pancreatic necrosis and fibrosis.</w:t>
      </w:r>
      <w:r w:rsidR="007029A9">
        <w:rPr>
          <w:rFonts w:asciiTheme="majorBidi" w:hAnsiTheme="majorBidi" w:cstheme="majorBidi"/>
        </w:rPr>
        <w:t xml:space="preserve"> </w:t>
      </w:r>
      <w:r w:rsidR="009905D0" w:rsidRPr="007029A9">
        <w:rPr>
          <w:rFonts w:asciiTheme="majorBidi" w:hAnsiTheme="majorBidi" w:cstheme="majorBidi"/>
          <w:b/>
          <w:bCs/>
        </w:rPr>
        <w:t>Conclusion</w:t>
      </w:r>
      <w:r w:rsidR="009905D0" w:rsidRPr="007029A9">
        <w:rPr>
          <w:rFonts w:asciiTheme="majorBidi" w:hAnsiTheme="majorBidi" w:cstheme="majorBidi"/>
        </w:rPr>
        <w:t>: ED</w:t>
      </w:r>
      <w:r w:rsidR="00EA416D">
        <w:rPr>
          <w:rFonts w:asciiTheme="majorBidi" w:hAnsiTheme="majorBidi" w:cstheme="majorBidi"/>
        </w:rPr>
        <w:t xml:space="preserve"> overconsumption induce</w:t>
      </w:r>
      <w:r w:rsidR="00762FB3">
        <w:rPr>
          <w:rFonts w:asciiTheme="majorBidi" w:hAnsiTheme="majorBidi" w:cstheme="majorBidi"/>
        </w:rPr>
        <w:t xml:space="preserve">s </w:t>
      </w:r>
      <w:r w:rsidR="009905D0" w:rsidRPr="007029A9">
        <w:rPr>
          <w:rFonts w:asciiTheme="majorBidi" w:hAnsiTheme="majorBidi" w:cstheme="majorBidi"/>
        </w:rPr>
        <w:t>hyperglycemia, neurotransmitter depletion, oxidative str</w:t>
      </w:r>
      <w:r w:rsidR="009A7889">
        <w:rPr>
          <w:rFonts w:asciiTheme="majorBidi" w:hAnsiTheme="majorBidi" w:cstheme="majorBidi"/>
        </w:rPr>
        <w:t xml:space="preserve">ess, and tissue damage in brain and </w:t>
      </w:r>
      <w:r w:rsidR="009905D0" w:rsidRPr="007029A9">
        <w:rPr>
          <w:rFonts w:asciiTheme="majorBidi" w:hAnsiTheme="majorBidi" w:cstheme="majorBidi"/>
        </w:rPr>
        <w:t xml:space="preserve">pancreas, </w:t>
      </w:r>
      <w:r w:rsidR="001E57D5" w:rsidRPr="001E57D5">
        <w:rPr>
          <w:rFonts w:asciiTheme="majorBidi" w:hAnsiTheme="majorBidi" w:cstheme="majorBidi"/>
        </w:rPr>
        <w:t>warranting caution regarding their consumption</w:t>
      </w:r>
    </w:p>
    <w:p w14:paraId="22C7D428" w14:textId="753FA327" w:rsidR="009905D0" w:rsidRPr="007029A9" w:rsidRDefault="009905D0" w:rsidP="007029A9">
      <w:pPr>
        <w:pStyle w:val="P"/>
        <w:spacing w:after="240"/>
        <w:ind w:firstLine="0"/>
        <w:rPr>
          <w:rFonts w:asciiTheme="majorBidi" w:hAnsiTheme="majorBidi" w:cstheme="majorBidi"/>
        </w:rPr>
      </w:pPr>
      <w:r w:rsidRPr="007029A9">
        <w:rPr>
          <w:rFonts w:asciiTheme="majorBidi" w:eastAsia="Calibri" w:hAnsiTheme="majorBidi" w:cstheme="majorBidi"/>
          <w:b/>
          <w:bCs/>
        </w:rPr>
        <w:t>Keywords:</w:t>
      </w:r>
      <w:r w:rsidRPr="007029A9">
        <w:rPr>
          <w:rFonts w:asciiTheme="majorBidi" w:eastAsia="Calibri" w:hAnsiTheme="majorBidi" w:cstheme="majorBidi"/>
        </w:rPr>
        <w:t xml:space="preserve"> </w:t>
      </w:r>
      <w:bookmarkStart w:id="1" w:name="_Hlk213846323"/>
      <w:r w:rsidRPr="007029A9">
        <w:rPr>
          <w:rFonts w:asciiTheme="majorBidi" w:eastAsia="Calibri" w:hAnsiTheme="majorBidi" w:cstheme="majorBidi"/>
        </w:rPr>
        <w:t>Energy Drinks, Oxidative Stress, Neurotransmitters,</w:t>
      </w:r>
      <w:r w:rsidR="0000720D" w:rsidRPr="007029A9">
        <w:rPr>
          <w:rFonts w:asciiTheme="majorBidi" w:eastAsia="Calibri" w:hAnsiTheme="majorBidi" w:cstheme="majorBidi"/>
        </w:rPr>
        <w:t xml:space="preserve"> Brain toxicity, pancreas, Rats</w:t>
      </w:r>
      <w:r w:rsidRPr="007029A9">
        <w:rPr>
          <w:rFonts w:asciiTheme="majorBidi" w:eastAsia="Calibri" w:hAnsiTheme="majorBidi" w:cstheme="majorBidi"/>
        </w:rPr>
        <w:t>.</w:t>
      </w:r>
      <w:bookmarkEnd w:id="1"/>
    </w:p>
    <w:p w14:paraId="5B9FAC5B" w14:textId="77777777" w:rsidR="00765D90" w:rsidRDefault="00765D90" w:rsidP="00765D90">
      <w:pPr>
        <w:ind w:left="0" w:firstLine="0"/>
        <w:jc w:val="both"/>
        <w:rPr>
          <w:rFonts w:asciiTheme="majorBidi" w:hAnsiTheme="majorBidi" w:cstheme="majorBidi"/>
          <w:b/>
          <w:bCs/>
          <w:sz w:val="24"/>
          <w:szCs w:val="24"/>
        </w:rPr>
        <w:sectPr w:rsidR="00765D90">
          <w:footerReference w:type="default" r:id="rId9"/>
          <w:pgSz w:w="12240" w:h="15840"/>
          <w:pgMar w:top="1440" w:right="1800" w:bottom="1440" w:left="1800" w:header="720" w:footer="720" w:gutter="0"/>
          <w:cols w:space="720"/>
          <w:docGrid w:linePitch="360"/>
        </w:sectPr>
      </w:pPr>
    </w:p>
    <w:p w14:paraId="6722BC39" w14:textId="642C2303" w:rsidR="009905D0" w:rsidRPr="00332798" w:rsidRDefault="009905D0" w:rsidP="00332798">
      <w:pPr>
        <w:spacing w:before="240" w:line="240" w:lineRule="auto"/>
        <w:ind w:left="0" w:right="46" w:firstLine="0"/>
        <w:jc w:val="both"/>
        <w:rPr>
          <w:rFonts w:asciiTheme="majorBidi" w:eastAsia="Calibri" w:hAnsiTheme="majorBidi" w:cstheme="majorBidi"/>
          <w:b/>
          <w:bCs/>
          <w:sz w:val="24"/>
          <w:szCs w:val="24"/>
          <w:lang w:bidi="ar-EG"/>
        </w:rPr>
      </w:pPr>
      <w:r w:rsidRPr="00332798">
        <w:rPr>
          <w:rFonts w:asciiTheme="majorBidi" w:eastAsia="Calibri" w:hAnsiTheme="majorBidi" w:cstheme="majorBidi"/>
          <w:b/>
          <w:bCs/>
          <w:sz w:val="24"/>
          <w:szCs w:val="24"/>
          <w:lang w:bidi="ar-EG"/>
        </w:rPr>
        <w:lastRenderedPageBreak/>
        <w:t>Intro</w:t>
      </w:r>
      <w:r w:rsidR="00765D90" w:rsidRPr="00332798">
        <w:rPr>
          <w:rFonts w:asciiTheme="majorBidi" w:eastAsia="Calibri" w:hAnsiTheme="majorBidi" w:cstheme="majorBidi"/>
          <w:b/>
          <w:bCs/>
          <w:sz w:val="24"/>
          <w:szCs w:val="24"/>
          <w:lang w:bidi="ar-EG"/>
        </w:rPr>
        <w:t>duction</w:t>
      </w:r>
      <w:r w:rsidRPr="00332798">
        <w:rPr>
          <w:rFonts w:asciiTheme="majorBidi" w:eastAsia="Calibri" w:hAnsiTheme="majorBidi" w:cstheme="majorBidi"/>
          <w:b/>
          <w:bCs/>
          <w:sz w:val="24"/>
          <w:szCs w:val="24"/>
          <w:lang w:bidi="ar-EG"/>
        </w:rPr>
        <w:t>:</w:t>
      </w:r>
    </w:p>
    <w:p w14:paraId="2D8D3BA8" w14:textId="5BF556F0" w:rsidR="00765D90" w:rsidRDefault="002C0708" w:rsidP="00D31C38">
      <w:pPr>
        <w:spacing w:before="240" w:after="0" w:line="240" w:lineRule="auto"/>
        <w:ind w:left="0" w:right="46" w:firstLine="0"/>
        <w:jc w:val="both"/>
        <w:rPr>
          <w:rFonts w:asciiTheme="majorBidi" w:eastAsia="Calibri" w:hAnsiTheme="majorBidi" w:cstheme="majorBidi"/>
          <w:sz w:val="24"/>
          <w:szCs w:val="24"/>
        </w:rPr>
      </w:pPr>
      <w:r w:rsidRPr="00765D90">
        <w:rPr>
          <w:rFonts w:asciiTheme="majorBidi" w:eastAsia="Calibri" w:hAnsiTheme="majorBidi" w:cstheme="majorBidi"/>
          <w:sz w:val="24"/>
          <w:szCs w:val="24"/>
        </w:rPr>
        <w:t>In recent years, the consumption of energy drinks (EDs), particularly by young adults and adolescents, has risen significantly. These beverages are often marketed with claims that they can increase concentration, boost energy levels, and improve mood. However, concerns have been raised about the health risks associated with excessive consumption</w:t>
      </w:r>
      <w:r w:rsidR="00D31C38">
        <w:rPr>
          <w:rFonts w:asciiTheme="majorBidi" w:eastAsia="Calibri" w:hAnsiTheme="majorBidi" w:cstheme="majorBidi"/>
          <w:sz w:val="24"/>
          <w:szCs w:val="24"/>
        </w:rPr>
        <w:t xml:space="preserve"> </w:t>
      </w:r>
      <w:r w:rsidR="00D31C38" w:rsidRPr="00D31C38">
        <w:rPr>
          <w:rFonts w:asciiTheme="majorBidi" w:eastAsia="Calibri" w:hAnsiTheme="majorBidi" w:cstheme="majorBidi"/>
          <w:b/>
          <w:bCs/>
          <w:i/>
          <w:iCs/>
          <w:sz w:val="24"/>
          <w:szCs w:val="24"/>
        </w:rPr>
        <w:t>(Costantino et al., 2023).</w:t>
      </w:r>
      <w:r w:rsidRPr="00765D90">
        <w:rPr>
          <w:rFonts w:asciiTheme="majorBidi" w:eastAsia="Calibri" w:hAnsiTheme="majorBidi" w:cstheme="majorBidi"/>
          <w:sz w:val="24"/>
          <w:szCs w:val="24"/>
        </w:rPr>
        <w:t xml:space="preserve"> </w:t>
      </w:r>
    </w:p>
    <w:p w14:paraId="06C7435F" w14:textId="55FA9122" w:rsidR="009905D0" w:rsidRPr="00D31C38" w:rsidRDefault="009905D0" w:rsidP="00D31C38">
      <w:pPr>
        <w:spacing w:before="240" w:after="0" w:line="240" w:lineRule="auto"/>
        <w:ind w:left="0" w:right="46" w:firstLine="0"/>
        <w:jc w:val="both"/>
        <w:rPr>
          <w:rFonts w:asciiTheme="majorBidi" w:eastAsia="Calibri" w:hAnsiTheme="majorBidi" w:cstheme="majorBidi"/>
          <w:b/>
          <w:i/>
          <w:iCs/>
          <w:sz w:val="24"/>
          <w:szCs w:val="24"/>
        </w:rPr>
      </w:pPr>
      <w:r w:rsidRPr="00765D90">
        <w:rPr>
          <w:rFonts w:asciiTheme="majorBidi" w:eastAsia="Calibri" w:hAnsiTheme="majorBidi" w:cstheme="majorBidi"/>
          <w:sz w:val="24"/>
          <w:szCs w:val="24"/>
        </w:rPr>
        <w:lastRenderedPageBreak/>
        <w:t xml:space="preserve">EDs are carbonated beverages that contain caffeine, taurine, glucose, fructose, glucuronolactone, vitamins, and other herbal extracts such as guarana and ginseng. Guarana and ginseng are natural sources of caffeine, and their levels are often not labeled on the packaging </w:t>
      </w:r>
      <w:r w:rsidR="00D31C38" w:rsidRPr="00D31C38">
        <w:rPr>
          <w:rFonts w:asciiTheme="majorBidi" w:eastAsia="Calibri" w:hAnsiTheme="majorBidi" w:cstheme="majorBidi"/>
          <w:b/>
          <w:i/>
          <w:iCs/>
          <w:sz w:val="24"/>
          <w:szCs w:val="24"/>
        </w:rPr>
        <w:t>(</w:t>
      </w:r>
      <w:proofErr w:type="spellStart"/>
      <w:r w:rsidR="00D31C38" w:rsidRPr="00D31C38">
        <w:rPr>
          <w:rFonts w:asciiTheme="majorBidi" w:eastAsia="Calibri" w:hAnsiTheme="majorBidi" w:cstheme="majorBidi"/>
          <w:b/>
          <w:i/>
          <w:iCs/>
          <w:sz w:val="24"/>
          <w:szCs w:val="24"/>
        </w:rPr>
        <w:t>Górka</w:t>
      </w:r>
      <w:proofErr w:type="spellEnd"/>
      <w:r w:rsidR="00D31C38" w:rsidRPr="00D31C38">
        <w:rPr>
          <w:rFonts w:asciiTheme="majorBidi" w:eastAsia="Calibri" w:hAnsiTheme="majorBidi" w:cstheme="majorBidi"/>
          <w:b/>
          <w:i/>
          <w:iCs/>
          <w:sz w:val="24"/>
          <w:szCs w:val="24"/>
        </w:rPr>
        <w:t xml:space="preserve"> et al., 2025).</w:t>
      </w:r>
    </w:p>
    <w:p w14:paraId="29703C60" w14:textId="429DC289" w:rsidR="00D31C38" w:rsidRDefault="009905D0" w:rsidP="009A7889">
      <w:pPr>
        <w:spacing w:before="240" w:after="0" w:line="240" w:lineRule="auto"/>
        <w:ind w:left="0" w:right="46" w:firstLine="0"/>
        <w:jc w:val="both"/>
        <w:rPr>
          <w:rFonts w:asciiTheme="majorBidi" w:eastAsia="Calibri" w:hAnsiTheme="majorBidi" w:cstheme="majorBidi"/>
          <w:b/>
          <w:i/>
          <w:iCs/>
          <w:sz w:val="24"/>
          <w:szCs w:val="24"/>
        </w:rPr>
      </w:pPr>
      <w:r w:rsidRPr="00765D90">
        <w:rPr>
          <w:rFonts w:asciiTheme="majorBidi" w:eastAsia="Calibri" w:hAnsiTheme="majorBidi" w:cstheme="majorBidi"/>
          <w:sz w:val="24"/>
          <w:szCs w:val="24"/>
        </w:rPr>
        <w:t xml:space="preserve">Caffeine is a primary component of EDs, and recent research has found that the </w:t>
      </w:r>
      <w:r w:rsidRPr="00765D90">
        <w:rPr>
          <w:rFonts w:asciiTheme="majorBidi" w:eastAsia="Calibri" w:hAnsiTheme="majorBidi" w:cstheme="majorBidi"/>
          <w:sz w:val="24"/>
          <w:szCs w:val="24"/>
        </w:rPr>
        <w:lastRenderedPageBreak/>
        <w:t xml:space="preserve">components of EDs may exert synergistic effects rather than acting through caffeine alone. Most EDs contain 32 mg of caffeine per 100 mL </w:t>
      </w:r>
      <w:r w:rsidR="001E57D5" w:rsidRPr="001E57D5">
        <w:rPr>
          <w:rFonts w:asciiTheme="majorBidi" w:eastAsia="Calibri" w:hAnsiTheme="majorBidi" w:cstheme="majorBidi"/>
          <w:sz w:val="24"/>
          <w:szCs w:val="24"/>
        </w:rPr>
        <w:t xml:space="preserve">which exceeds </w:t>
      </w:r>
      <w:r w:rsidRPr="00765D90">
        <w:rPr>
          <w:rFonts w:asciiTheme="majorBidi" w:eastAsia="Calibri" w:hAnsiTheme="majorBidi" w:cstheme="majorBidi"/>
          <w:sz w:val="24"/>
          <w:szCs w:val="24"/>
        </w:rPr>
        <w:t>the Food and Drug Administration (FDA) imposed limit of 20 mg of caffeine</w:t>
      </w:r>
      <w:r w:rsidR="00D31C38">
        <w:rPr>
          <w:rFonts w:asciiTheme="majorBidi" w:eastAsia="Calibri" w:hAnsiTheme="majorBidi" w:cstheme="majorBidi"/>
          <w:sz w:val="24"/>
          <w:szCs w:val="24"/>
        </w:rPr>
        <w:t xml:space="preserve"> per 100 mL of traditional soda</w:t>
      </w:r>
      <w:r w:rsidR="007A488A">
        <w:rPr>
          <w:rFonts w:asciiTheme="majorBidi" w:eastAsia="Calibri" w:hAnsiTheme="majorBidi" w:cstheme="majorBidi"/>
          <w:sz w:val="24"/>
          <w:szCs w:val="24"/>
        </w:rPr>
        <w:t xml:space="preserve"> </w:t>
      </w:r>
      <w:r w:rsidR="007A488A" w:rsidRPr="007A488A">
        <w:rPr>
          <w:rFonts w:asciiTheme="majorBidi" w:eastAsia="Calibri" w:hAnsiTheme="majorBidi" w:cstheme="majorBidi"/>
          <w:b/>
          <w:bCs/>
          <w:i/>
          <w:iCs/>
          <w:sz w:val="24"/>
          <w:szCs w:val="24"/>
        </w:rPr>
        <w:t>(</w:t>
      </w:r>
      <w:r w:rsidR="007A488A" w:rsidRPr="007A488A">
        <w:rPr>
          <w:rFonts w:asciiTheme="majorBidi" w:eastAsia="Calibri" w:hAnsiTheme="majorBidi" w:cstheme="majorBidi"/>
          <w:b/>
          <w:i/>
          <w:iCs/>
          <w:sz w:val="24"/>
          <w:szCs w:val="24"/>
        </w:rPr>
        <w:t xml:space="preserve">Hassan et al., 2023). </w:t>
      </w:r>
      <w:r w:rsidR="00765D90" w:rsidRPr="00765D90">
        <w:rPr>
          <w:rFonts w:asciiTheme="majorBidi" w:eastAsia="Calibri" w:hAnsiTheme="majorBidi" w:cstheme="majorBidi"/>
          <w:sz w:val="24"/>
          <w:szCs w:val="24"/>
        </w:rPr>
        <w:t>Also,</w:t>
      </w:r>
      <w:r w:rsidRPr="00765D90">
        <w:rPr>
          <w:rFonts w:asciiTheme="majorBidi" w:eastAsia="Calibri" w:hAnsiTheme="majorBidi" w:cstheme="majorBidi"/>
          <w:sz w:val="24"/>
          <w:szCs w:val="24"/>
        </w:rPr>
        <w:t xml:space="preserve"> the daily exposure to taurine, </w:t>
      </w:r>
      <w:proofErr w:type="spellStart"/>
      <w:r w:rsidRPr="00765D90">
        <w:rPr>
          <w:rFonts w:asciiTheme="majorBidi" w:eastAsia="Calibri" w:hAnsiTheme="majorBidi" w:cstheme="majorBidi"/>
          <w:sz w:val="24"/>
          <w:szCs w:val="24"/>
        </w:rPr>
        <w:t>gluconolactone</w:t>
      </w:r>
      <w:proofErr w:type="spellEnd"/>
      <w:r w:rsidRPr="00765D90">
        <w:rPr>
          <w:rFonts w:asciiTheme="majorBidi" w:eastAsia="Calibri" w:hAnsiTheme="majorBidi" w:cstheme="majorBidi"/>
          <w:sz w:val="24"/>
          <w:szCs w:val="24"/>
        </w:rPr>
        <w:t>, and glucuronolactone from EDs in young</w:t>
      </w:r>
      <w:r w:rsidR="009A7889">
        <w:rPr>
          <w:rFonts w:asciiTheme="majorBidi" w:eastAsia="Calibri" w:hAnsiTheme="majorBidi" w:cstheme="majorBidi"/>
          <w:sz w:val="24"/>
          <w:szCs w:val="24"/>
        </w:rPr>
        <w:t>er</w:t>
      </w:r>
      <w:r w:rsidRPr="00765D90">
        <w:rPr>
          <w:rFonts w:asciiTheme="majorBidi" w:eastAsia="Calibri" w:hAnsiTheme="majorBidi" w:cstheme="majorBidi"/>
          <w:sz w:val="24"/>
          <w:szCs w:val="24"/>
        </w:rPr>
        <w:t xml:space="preserve"> </w:t>
      </w:r>
      <w:r w:rsidR="009A7889">
        <w:rPr>
          <w:rFonts w:asciiTheme="majorBidi" w:eastAsia="Calibri" w:hAnsiTheme="majorBidi" w:cstheme="majorBidi"/>
          <w:sz w:val="24"/>
          <w:szCs w:val="24"/>
        </w:rPr>
        <w:t>populations</w:t>
      </w:r>
      <w:r w:rsidRPr="00765D90">
        <w:rPr>
          <w:rFonts w:asciiTheme="majorBidi" w:eastAsia="Calibri" w:hAnsiTheme="majorBidi" w:cstheme="majorBidi"/>
          <w:sz w:val="24"/>
          <w:szCs w:val="24"/>
        </w:rPr>
        <w:t xml:space="preserve"> is considered high. Additionally, the high sugar content, which forms 10-13% of the volume of EDs, contributes to diabetes and obesity </w:t>
      </w:r>
      <w:r w:rsidR="007A488A" w:rsidRPr="00D31C38">
        <w:rPr>
          <w:rFonts w:asciiTheme="majorBidi" w:eastAsia="Calibri" w:hAnsiTheme="majorBidi" w:cstheme="majorBidi"/>
          <w:b/>
          <w:i/>
          <w:iCs/>
          <w:sz w:val="24"/>
          <w:szCs w:val="24"/>
        </w:rPr>
        <w:t>(</w:t>
      </w:r>
      <w:proofErr w:type="spellStart"/>
      <w:r w:rsidR="007A488A" w:rsidRPr="00D31C38">
        <w:rPr>
          <w:rFonts w:asciiTheme="majorBidi" w:eastAsia="Calibri" w:hAnsiTheme="majorBidi" w:cstheme="majorBidi"/>
          <w:b/>
          <w:i/>
          <w:iCs/>
          <w:sz w:val="24"/>
          <w:szCs w:val="24"/>
        </w:rPr>
        <w:t>Boyina</w:t>
      </w:r>
      <w:proofErr w:type="spellEnd"/>
      <w:r w:rsidR="007A488A" w:rsidRPr="00D31C38">
        <w:rPr>
          <w:rFonts w:asciiTheme="majorBidi" w:eastAsia="Calibri" w:hAnsiTheme="majorBidi" w:cstheme="majorBidi"/>
          <w:b/>
          <w:i/>
          <w:iCs/>
          <w:sz w:val="24"/>
          <w:szCs w:val="24"/>
        </w:rPr>
        <w:t xml:space="preserve"> and </w:t>
      </w:r>
      <w:proofErr w:type="spellStart"/>
      <w:r w:rsidR="007A488A" w:rsidRPr="00D31C38">
        <w:rPr>
          <w:rFonts w:asciiTheme="majorBidi" w:eastAsia="Calibri" w:hAnsiTheme="majorBidi" w:cstheme="majorBidi"/>
          <w:b/>
          <w:i/>
          <w:iCs/>
          <w:sz w:val="24"/>
          <w:szCs w:val="24"/>
        </w:rPr>
        <w:t>Dodoala</w:t>
      </w:r>
      <w:proofErr w:type="spellEnd"/>
      <w:r w:rsidR="007A488A" w:rsidRPr="00D31C38">
        <w:rPr>
          <w:rFonts w:asciiTheme="majorBidi" w:eastAsia="Calibri" w:hAnsiTheme="majorBidi" w:cstheme="majorBidi"/>
          <w:b/>
          <w:i/>
          <w:iCs/>
          <w:sz w:val="24"/>
          <w:szCs w:val="24"/>
        </w:rPr>
        <w:t>, 2020</w:t>
      </w:r>
      <w:r w:rsidR="007A488A">
        <w:rPr>
          <w:rFonts w:asciiTheme="majorBidi" w:eastAsia="Calibri" w:hAnsiTheme="majorBidi" w:cstheme="majorBidi"/>
          <w:b/>
          <w:i/>
          <w:iCs/>
          <w:sz w:val="24"/>
          <w:szCs w:val="24"/>
        </w:rPr>
        <w:t>).</w:t>
      </w:r>
      <w:r w:rsidR="007A488A">
        <w:rPr>
          <w:rFonts w:asciiTheme="majorBidi" w:eastAsia="Calibri" w:hAnsiTheme="majorBidi" w:cstheme="majorBidi"/>
          <w:sz w:val="24"/>
          <w:szCs w:val="24"/>
        </w:rPr>
        <w:t xml:space="preserve"> </w:t>
      </w:r>
      <w:r w:rsidR="007A488A" w:rsidRPr="00765D90">
        <w:rPr>
          <w:rFonts w:asciiTheme="majorBidi" w:eastAsia="Calibri" w:hAnsiTheme="majorBidi" w:cstheme="majorBidi"/>
          <w:sz w:val="24"/>
          <w:szCs w:val="24"/>
        </w:rPr>
        <w:t xml:space="preserve"> </w:t>
      </w:r>
    </w:p>
    <w:p w14:paraId="624B87F5" w14:textId="122BCA86" w:rsidR="00A6475E" w:rsidRPr="00765D90" w:rsidRDefault="00A6475E" w:rsidP="007A488A">
      <w:pPr>
        <w:spacing w:before="240" w:after="0" w:line="240" w:lineRule="auto"/>
        <w:ind w:left="0" w:right="46" w:firstLine="0"/>
        <w:jc w:val="both"/>
        <w:rPr>
          <w:rFonts w:asciiTheme="majorBidi" w:eastAsia="Calibri" w:hAnsiTheme="majorBidi" w:cstheme="majorBidi"/>
          <w:sz w:val="24"/>
          <w:szCs w:val="24"/>
        </w:rPr>
      </w:pPr>
      <w:r w:rsidRPr="00765D90">
        <w:rPr>
          <w:rFonts w:asciiTheme="majorBidi" w:eastAsia="Calibri" w:hAnsiTheme="majorBidi" w:cstheme="majorBidi"/>
          <w:sz w:val="24"/>
          <w:szCs w:val="24"/>
        </w:rPr>
        <w:t xml:space="preserve">The consumption of EDs is associated with numerous adverse effects, including neurological symptoms such as tremors and nervousness; cardiac issues such as tachycardia and chest pain; gastrointestinal symptoms; hematological disorders; kidney problems; hepatitis; and pancreatitis </w:t>
      </w:r>
      <w:r w:rsidR="007A488A" w:rsidRPr="007A488A">
        <w:rPr>
          <w:rFonts w:asciiTheme="majorBidi" w:eastAsia="Calibri" w:hAnsiTheme="majorBidi" w:cstheme="majorBidi"/>
          <w:b/>
          <w:bCs/>
          <w:i/>
          <w:iCs/>
          <w:sz w:val="24"/>
          <w:szCs w:val="24"/>
        </w:rPr>
        <w:fldChar w:fldCharType="begin"/>
      </w:r>
      <w:r w:rsidR="007A488A" w:rsidRPr="007A488A">
        <w:rPr>
          <w:rFonts w:asciiTheme="majorBidi" w:eastAsia="Calibri" w:hAnsiTheme="majorBidi" w:cstheme="majorBidi"/>
          <w:b/>
          <w:bCs/>
          <w:i/>
          <w:iCs/>
          <w:sz w:val="24"/>
          <w:szCs w:val="24"/>
        </w:rPr>
        <w:instrText xml:space="preserve"> ADDIN EN.CITE &lt;EndNote&gt;&lt;Cite&gt;&lt;Author&gt;Abdelwahab&lt;/Author&gt;&lt;Year&gt;2020&lt;/Year&gt;&lt;RecNum&gt;136&lt;/RecNum&gt;&lt;DisplayText&gt;(Abdelwahab et al., 2020)&lt;/DisplayText&gt;&lt;record&gt;&lt;rec-number&gt;136&lt;/rec-number&gt;&lt;foreign-keys&gt;&lt;key app="EN" db-id="xrvr9zvs3dttwleswzapzfpctarr5sezsxxx" timestamp="1758198463"&gt;136&lt;/key&gt;&lt;/foreign-keys&gt;&lt;ref-type name="Journal Article"&gt;17&lt;/ref-type&gt;&lt;contributors&gt;&lt;authors&gt;&lt;author&gt;Abdelwahab, Wesam&lt;/author&gt;&lt;author&gt;Elsayed, Samah&lt;/author&gt;&lt;author&gt;Afify, Abla&lt;/author&gt;&lt;author&gt;Mohammed, Amira&lt;/author&gt;&lt;author&gt;Abd AlRahman, Rehab&lt;/author&gt;&lt;/authors&gt;&lt;/contributors&gt;&lt;titles&gt;&lt;title&gt;Study of the biochemical, histological and cytogenetic effects of two different energy drinks (EDs); Red bull and power horse; on brain of adult male Albino rats and to determine the possible protective role of omega-3 on the adverse effects of EDs&lt;/title&gt;&lt;secondary-title&gt;Journal of Recent Advances in Medicine&lt;/secondary-title&gt;&lt;/titles&gt;&lt;periodical&gt;&lt;full-title&gt;Journal of Recent Advances in Medicine&lt;/full-title&gt;&lt;/periodical&gt;&lt;pages&gt;55-66&lt;/pages&gt;&lt;volume&gt;1&lt;/volume&gt;&lt;number&gt;2&lt;/number&gt;&lt;dates&gt;&lt;year&gt;2020&lt;/year&gt;&lt;/dates&gt;&lt;isbn&gt;2636-252X&lt;/isbn&gt;&lt;urls&gt;&lt;/urls&gt;&lt;/record&gt;&lt;/Cite&gt;&lt;/EndNote&gt;</w:instrText>
      </w:r>
      <w:r w:rsidR="007A488A" w:rsidRPr="007A488A">
        <w:rPr>
          <w:rFonts w:asciiTheme="majorBidi" w:eastAsia="Calibri" w:hAnsiTheme="majorBidi" w:cstheme="majorBidi"/>
          <w:b/>
          <w:bCs/>
          <w:i/>
          <w:iCs/>
          <w:sz w:val="24"/>
          <w:szCs w:val="24"/>
        </w:rPr>
        <w:fldChar w:fldCharType="separate"/>
      </w:r>
      <w:r w:rsidR="007A488A" w:rsidRPr="007A488A">
        <w:rPr>
          <w:rFonts w:asciiTheme="majorBidi" w:eastAsia="Calibri" w:hAnsiTheme="majorBidi" w:cstheme="majorBidi"/>
          <w:b/>
          <w:bCs/>
          <w:i/>
          <w:iCs/>
          <w:sz w:val="24"/>
          <w:szCs w:val="24"/>
        </w:rPr>
        <w:t>(Abdelwahab et al., 2020)</w:t>
      </w:r>
      <w:r w:rsidR="007A488A" w:rsidRPr="007A488A">
        <w:rPr>
          <w:rFonts w:asciiTheme="majorBidi" w:eastAsia="Calibri" w:hAnsiTheme="majorBidi" w:cstheme="majorBidi"/>
          <w:sz w:val="24"/>
          <w:szCs w:val="24"/>
        </w:rPr>
        <w:fldChar w:fldCharType="end"/>
      </w:r>
      <w:r w:rsidR="007A488A" w:rsidRPr="007A488A">
        <w:rPr>
          <w:rFonts w:asciiTheme="majorBidi" w:eastAsia="Calibri" w:hAnsiTheme="majorBidi" w:cstheme="majorBidi"/>
          <w:b/>
          <w:bCs/>
          <w:i/>
          <w:iCs/>
          <w:sz w:val="24"/>
          <w:szCs w:val="24"/>
        </w:rPr>
        <w:t>.</w:t>
      </w:r>
    </w:p>
    <w:p w14:paraId="06AB9E18" w14:textId="6593CAC6" w:rsidR="00A6475E" w:rsidRPr="00765D90" w:rsidRDefault="00A6475E" w:rsidP="007A488A">
      <w:pPr>
        <w:spacing w:before="240" w:after="0" w:line="240" w:lineRule="auto"/>
        <w:ind w:left="0" w:right="46" w:firstLine="0"/>
        <w:jc w:val="both"/>
        <w:rPr>
          <w:rFonts w:asciiTheme="majorBidi" w:eastAsia="Calibri" w:hAnsiTheme="majorBidi" w:cstheme="majorBidi"/>
          <w:sz w:val="24"/>
          <w:szCs w:val="24"/>
        </w:rPr>
      </w:pPr>
      <w:r w:rsidRPr="00765D90">
        <w:rPr>
          <w:rFonts w:asciiTheme="majorBidi" w:eastAsia="Calibri" w:hAnsiTheme="majorBidi" w:cstheme="majorBidi"/>
          <w:sz w:val="24"/>
          <w:szCs w:val="24"/>
        </w:rPr>
        <w:t xml:space="preserve">Evaluating the effects of food additives, such as taurine and other amino acids, on mood and behavior </w:t>
      </w:r>
      <w:r w:rsidR="007A488A">
        <w:rPr>
          <w:rFonts w:asciiTheme="majorBidi" w:eastAsia="Calibri" w:hAnsiTheme="majorBidi" w:cstheme="majorBidi"/>
          <w:sz w:val="24"/>
          <w:szCs w:val="24"/>
        </w:rPr>
        <w:t xml:space="preserve">in adults is of growing concern </w:t>
      </w:r>
      <w:r w:rsidR="007A488A" w:rsidRPr="00D31C38">
        <w:rPr>
          <w:rFonts w:asciiTheme="majorBidi" w:eastAsia="Calibri" w:hAnsiTheme="majorBidi" w:cstheme="majorBidi"/>
          <w:b/>
          <w:i/>
          <w:iCs/>
          <w:sz w:val="24"/>
          <w:szCs w:val="24"/>
        </w:rPr>
        <w:t>(</w:t>
      </w:r>
      <w:proofErr w:type="spellStart"/>
      <w:r w:rsidR="007A488A" w:rsidRPr="00D31C38">
        <w:rPr>
          <w:rFonts w:asciiTheme="majorBidi" w:eastAsia="Calibri" w:hAnsiTheme="majorBidi" w:cstheme="majorBidi"/>
          <w:b/>
          <w:i/>
          <w:iCs/>
          <w:sz w:val="24"/>
          <w:szCs w:val="24"/>
        </w:rPr>
        <w:t>Boyina</w:t>
      </w:r>
      <w:proofErr w:type="spellEnd"/>
      <w:r w:rsidR="007A488A" w:rsidRPr="00D31C38">
        <w:rPr>
          <w:rFonts w:asciiTheme="majorBidi" w:eastAsia="Calibri" w:hAnsiTheme="majorBidi" w:cstheme="majorBidi"/>
          <w:b/>
          <w:i/>
          <w:iCs/>
          <w:sz w:val="24"/>
          <w:szCs w:val="24"/>
        </w:rPr>
        <w:t xml:space="preserve"> and </w:t>
      </w:r>
      <w:proofErr w:type="spellStart"/>
      <w:r w:rsidR="007A488A" w:rsidRPr="00D31C38">
        <w:rPr>
          <w:rFonts w:asciiTheme="majorBidi" w:eastAsia="Calibri" w:hAnsiTheme="majorBidi" w:cstheme="majorBidi"/>
          <w:b/>
          <w:i/>
          <w:iCs/>
          <w:sz w:val="24"/>
          <w:szCs w:val="24"/>
        </w:rPr>
        <w:t>Dodoala</w:t>
      </w:r>
      <w:proofErr w:type="spellEnd"/>
      <w:r w:rsidR="007A488A" w:rsidRPr="00D31C38">
        <w:rPr>
          <w:rFonts w:asciiTheme="majorBidi" w:eastAsia="Calibri" w:hAnsiTheme="majorBidi" w:cstheme="majorBidi"/>
          <w:b/>
          <w:i/>
          <w:iCs/>
          <w:sz w:val="24"/>
          <w:szCs w:val="24"/>
        </w:rPr>
        <w:t>, 2020</w:t>
      </w:r>
      <w:r w:rsidR="007A488A">
        <w:rPr>
          <w:rFonts w:asciiTheme="majorBidi" w:eastAsia="Calibri" w:hAnsiTheme="majorBidi" w:cstheme="majorBidi"/>
          <w:b/>
          <w:i/>
          <w:iCs/>
          <w:sz w:val="24"/>
          <w:szCs w:val="24"/>
        </w:rPr>
        <w:t>).</w:t>
      </w:r>
      <w:r w:rsidR="007A488A">
        <w:rPr>
          <w:rFonts w:asciiTheme="majorBidi" w:eastAsia="Calibri" w:hAnsiTheme="majorBidi" w:cstheme="majorBidi"/>
          <w:sz w:val="24"/>
          <w:szCs w:val="24"/>
        </w:rPr>
        <w:t xml:space="preserve"> </w:t>
      </w:r>
      <w:r w:rsidR="007A488A" w:rsidRPr="00765D90">
        <w:rPr>
          <w:rFonts w:asciiTheme="majorBidi" w:eastAsia="Calibri" w:hAnsiTheme="majorBidi" w:cstheme="majorBidi"/>
          <w:sz w:val="24"/>
          <w:szCs w:val="24"/>
        </w:rPr>
        <w:t xml:space="preserve"> </w:t>
      </w:r>
      <w:r w:rsidRPr="00765D90">
        <w:rPr>
          <w:rFonts w:asciiTheme="majorBidi" w:eastAsia="Calibri" w:hAnsiTheme="majorBidi" w:cstheme="majorBidi"/>
          <w:sz w:val="24"/>
          <w:szCs w:val="24"/>
        </w:rPr>
        <w:t xml:space="preserve"> The brain is one of the most vulnerable organs to toxicity, as these substances can affect neuronal functions and the concentration of catecholamines in the brain, which are linked to</w:t>
      </w:r>
      <w:r w:rsidR="007A488A">
        <w:rPr>
          <w:rFonts w:asciiTheme="majorBidi" w:eastAsia="Calibri" w:hAnsiTheme="majorBidi" w:cstheme="majorBidi"/>
          <w:sz w:val="24"/>
          <w:szCs w:val="24"/>
        </w:rPr>
        <w:t xml:space="preserve"> Parkinson's disease, cognitive </w:t>
      </w:r>
      <w:r w:rsidRPr="00765D90">
        <w:rPr>
          <w:rFonts w:asciiTheme="majorBidi" w:eastAsia="Calibri" w:hAnsiTheme="majorBidi" w:cstheme="majorBidi"/>
          <w:sz w:val="24"/>
          <w:szCs w:val="24"/>
        </w:rPr>
        <w:t xml:space="preserve">dysfunction, and neuropsychiatric disorders </w:t>
      </w:r>
      <w:r w:rsidR="007A488A">
        <w:rPr>
          <w:rFonts w:asciiTheme="majorBidi" w:eastAsia="Calibri" w:hAnsiTheme="majorBidi" w:cstheme="majorBidi"/>
          <w:sz w:val="24"/>
          <w:szCs w:val="24"/>
        </w:rPr>
        <w:t>(</w:t>
      </w:r>
      <w:r w:rsidR="007A488A" w:rsidRPr="007A488A">
        <w:rPr>
          <w:rFonts w:asciiTheme="majorBidi" w:eastAsia="Calibri" w:hAnsiTheme="majorBidi" w:cstheme="majorBidi"/>
          <w:b/>
          <w:i/>
          <w:iCs/>
          <w:sz w:val="24"/>
          <w:szCs w:val="24"/>
        </w:rPr>
        <w:t>Abdel-Kareem et al., 2023).</w:t>
      </w:r>
    </w:p>
    <w:p w14:paraId="00DCBB44" w14:textId="056ACD91" w:rsidR="00A6475E" w:rsidRPr="00765D90" w:rsidRDefault="00C74382" w:rsidP="007A488A">
      <w:pPr>
        <w:spacing w:before="240" w:after="0" w:line="240" w:lineRule="auto"/>
        <w:ind w:left="0" w:right="46" w:firstLine="0"/>
        <w:jc w:val="both"/>
        <w:rPr>
          <w:rFonts w:asciiTheme="majorBidi" w:eastAsia="Calibri" w:hAnsiTheme="majorBidi" w:cstheme="majorBidi"/>
          <w:sz w:val="24"/>
          <w:szCs w:val="24"/>
        </w:rPr>
      </w:pPr>
      <w:r w:rsidRPr="00C74382">
        <w:rPr>
          <w:rFonts w:asciiTheme="majorBidi" w:eastAsia="Calibri" w:hAnsiTheme="majorBidi" w:cstheme="majorBidi"/>
          <w:sz w:val="24"/>
          <w:szCs w:val="24"/>
        </w:rPr>
        <w:t>Beyond neurological effects, ED consumption has also been implicated in metabolic disorders</w:t>
      </w:r>
      <w:r>
        <w:rPr>
          <w:rFonts w:asciiTheme="majorBidi" w:eastAsia="Calibri" w:hAnsiTheme="majorBidi" w:cstheme="majorBidi"/>
          <w:sz w:val="24"/>
          <w:szCs w:val="24"/>
        </w:rPr>
        <w:t xml:space="preserve">. </w:t>
      </w:r>
      <w:r w:rsidR="00A6475E" w:rsidRPr="00765D90">
        <w:rPr>
          <w:rFonts w:asciiTheme="majorBidi" w:eastAsia="Calibri" w:hAnsiTheme="majorBidi" w:cstheme="majorBidi"/>
          <w:sz w:val="24"/>
          <w:szCs w:val="24"/>
        </w:rPr>
        <w:t>Type 2 diabetes mellitus is one of the fastest-growing public</w:t>
      </w:r>
      <w:r w:rsidR="007141EB">
        <w:rPr>
          <w:rFonts w:asciiTheme="majorBidi" w:eastAsia="Calibri" w:hAnsiTheme="majorBidi" w:cstheme="majorBidi"/>
          <w:sz w:val="24"/>
          <w:szCs w:val="24"/>
        </w:rPr>
        <w:t xml:space="preserve"> health problems worldwide. The </w:t>
      </w:r>
      <w:r w:rsidR="00A6475E" w:rsidRPr="00765D90">
        <w:rPr>
          <w:rFonts w:asciiTheme="majorBidi" w:eastAsia="Calibri" w:hAnsiTheme="majorBidi" w:cstheme="majorBidi"/>
          <w:sz w:val="24"/>
          <w:szCs w:val="24"/>
        </w:rPr>
        <w:t xml:space="preserve">consumption of sugar-sweetened </w:t>
      </w:r>
      <w:r w:rsidR="007141EB">
        <w:rPr>
          <w:rFonts w:asciiTheme="majorBidi" w:eastAsia="Calibri" w:hAnsiTheme="majorBidi" w:cstheme="majorBidi"/>
          <w:sz w:val="24"/>
          <w:szCs w:val="24"/>
        </w:rPr>
        <w:t xml:space="preserve">beverages has been proven to be </w:t>
      </w:r>
      <w:r w:rsidR="00A6475E" w:rsidRPr="00765D90">
        <w:rPr>
          <w:rFonts w:asciiTheme="majorBidi" w:eastAsia="Calibri" w:hAnsiTheme="majorBidi" w:cstheme="majorBidi"/>
          <w:sz w:val="24"/>
          <w:szCs w:val="24"/>
        </w:rPr>
        <w:t xml:space="preserve">associated with adverse health consequences in the diabetic population and is also linked to a high risk of </w:t>
      </w:r>
      <w:r w:rsidR="00A6475E" w:rsidRPr="00765D90">
        <w:rPr>
          <w:rFonts w:asciiTheme="majorBidi" w:eastAsia="Calibri" w:hAnsiTheme="majorBidi" w:cstheme="majorBidi"/>
          <w:sz w:val="24"/>
          <w:szCs w:val="24"/>
        </w:rPr>
        <w:lastRenderedPageBreak/>
        <w:t xml:space="preserve">diabetes, obesity, and metabolic syndrome in healthy individuals </w:t>
      </w:r>
      <w:r w:rsidR="007A488A" w:rsidRPr="007A488A">
        <w:rPr>
          <w:rFonts w:asciiTheme="majorBidi" w:eastAsia="Calibri" w:hAnsiTheme="majorBidi" w:cstheme="majorBidi"/>
          <w:b/>
          <w:i/>
          <w:iCs/>
          <w:sz w:val="24"/>
          <w:szCs w:val="24"/>
        </w:rPr>
        <w:t>(Tseng et al., 2021).</w:t>
      </w:r>
    </w:p>
    <w:p w14:paraId="2F08CA30" w14:textId="393CCB5A" w:rsidR="00A6475E" w:rsidRPr="00765D90" w:rsidRDefault="00A6475E" w:rsidP="009A7889">
      <w:pPr>
        <w:spacing w:before="240" w:after="0" w:line="240" w:lineRule="auto"/>
        <w:ind w:left="0" w:right="46" w:firstLine="0"/>
        <w:jc w:val="both"/>
        <w:rPr>
          <w:rFonts w:asciiTheme="majorBidi" w:eastAsia="Calibri" w:hAnsiTheme="majorBidi" w:cstheme="majorBidi"/>
          <w:sz w:val="24"/>
          <w:szCs w:val="24"/>
          <w:rtl/>
          <w:lang w:bidi="ar-EG"/>
        </w:rPr>
      </w:pPr>
      <w:r w:rsidRPr="00765D90">
        <w:rPr>
          <w:rFonts w:asciiTheme="majorBidi" w:eastAsia="Calibri" w:hAnsiTheme="majorBidi" w:cstheme="majorBidi"/>
          <w:sz w:val="24"/>
          <w:szCs w:val="24"/>
        </w:rPr>
        <w:t xml:space="preserve">In Egypt, the consumption of EDs among youth is still underestimated and represents a significant public health challenge. The production and consumption of EDs in Egypt are increasing yearly, with a lack of knowledge about their health hazards </w:t>
      </w:r>
      <w:r w:rsidR="007A488A" w:rsidRPr="007A488A">
        <w:rPr>
          <w:rFonts w:asciiTheme="majorBidi" w:eastAsia="Calibri" w:hAnsiTheme="majorBidi" w:cstheme="majorBidi"/>
          <w:b/>
          <w:i/>
          <w:iCs/>
          <w:sz w:val="24"/>
          <w:szCs w:val="24"/>
        </w:rPr>
        <w:t>(Hafez et al., 2023).</w:t>
      </w:r>
    </w:p>
    <w:p w14:paraId="313A799C" w14:textId="77777777" w:rsidR="00E44390" w:rsidRPr="00765D90" w:rsidRDefault="00A6475E" w:rsidP="00332798">
      <w:pPr>
        <w:spacing w:before="240" w:line="240" w:lineRule="auto"/>
        <w:ind w:left="0" w:right="46" w:firstLine="0"/>
        <w:jc w:val="both"/>
        <w:rPr>
          <w:rFonts w:asciiTheme="majorBidi" w:eastAsia="Calibri" w:hAnsiTheme="majorBidi" w:cstheme="majorBidi"/>
          <w:b/>
          <w:bCs/>
          <w:sz w:val="24"/>
          <w:szCs w:val="24"/>
          <w:lang w:bidi="ar-EG"/>
        </w:rPr>
      </w:pPr>
      <w:r w:rsidRPr="00765D90">
        <w:rPr>
          <w:rFonts w:asciiTheme="majorBidi" w:eastAsia="Calibri" w:hAnsiTheme="majorBidi" w:cstheme="majorBidi"/>
          <w:b/>
          <w:bCs/>
          <w:sz w:val="24"/>
          <w:szCs w:val="24"/>
          <w:lang w:bidi="ar-EG"/>
        </w:rPr>
        <w:t>Materials and methods:</w:t>
      </w:r>
    </w:p>
    <w:p w14:paraId="2B5E867B" w14:textId="33678895" w:rsidR="00765D90" w:rsidRPr="00332798" w:rsidRDefault="004E4D45" w:rsidP="00332798">
      <w:pPr>
        <w:spacing w:before="240" w:line="240" w:lineRule="auto"/>
        <w:ind w:left="0" w:right="46" w:firstLine="0"/>
        <w:jc w:val="both"/>
        <w:rPr>
          <w:rFonts w:asciiTheme="majorBidi" w:eastAsia="Calibri" w:hAnsiTheme="majorBidi" w:cstheme="majorBidi"/>
          <w:b/>
          <w:bCs/>
          <w:sz w:val="24"/>
          <w:szCs w:val="24"/>
          <w:lang w:bidi="ar-EG"/>
        </w:rPr>
      </w:pPr>
      <w:r w:rsidRPr="00332798">
        <w:rPr>
          <w:rFonts w:asciiTheme="majorBidi" w:eastAsia="Calibri" w:hAnsiTheme="majorBidi" w:cstheme="majorBidi"/>
          <w:b/>
          <w:bCs/>
          <w:sz w:val="24"/>
          <w:szCs w:val="24"/>
          <w:lang w:bidi="ar-EG"/>
        </w:rPr>
        <w:t>Animals:</w:t>
      </w:r>
    </w:p>
    <w:p w14:paraId="09A8AAFC" w14:textId="462148A2" w:rsidR="002D2B50" w:rsidRDefault="004E4D45" w:rsidP="007A488A">
      <w:pPr>
        <w:tabs>
          <w:tab w:val="right" w:pos="5245"/>
        </w:tabs>
        <w:autoSpaceDE w:val="0"/>
        <w:autoSpaceDN w:val="0"/>
        <w:adjustRightInd w:val="0"/>
        <w:spacing w:before="0" w:after="0" w:line="240" w:lineRule="auto"/>
        <w:ind w:left="0" w:right="46" w:firstLine="0"/>
        <w:jc w:val="both"/>
        <w:rPr>
          <w:rFonts w:asciiTheme="majorBidi" w:hAnsiTheme="majorBidi" w:cstheme="majorBidi"/>
          <w:b/>
          <w:bCs/>
          <w:sz w:val="24"/>
          <w:szCs w:val="24"/>
          <w:rtl/>
        </w:rPr>
      </w:pPr>
      <w:r w:rsidRPr="00765D90">
        <w:rPr>
          <w:rFonts w:asciiTheme="majorBidi" w:eastAsia="SimSun" w:hAnsiTheme="majorBidi" w:cstheme="majorBidi"/>
          <w:color w:val="000000"/>
          <w:sz w:val="24"/>
          <w:szCs w:val="24"/>
          <w:lang w:eastAsia="zh-CN"/>
        </w:rPr>
        <w:t>The study included 30 adult male albino rats (weighing 130</w:t>
      </w:r>
      <w:r w:rsidRPr="00765D90">
        <w:rPr>
          <w:rFonts w:asciiTheme="majorBidi" w:eastAsia="SimSun" w:hAnsiTheme="majorBidi" w:cstheme="majorBidi"/>
          <w:color w:val="000000"/>
          <w:sz w:val="24"/>
          <w:szCs w:val="24"/>
          <w:rtl/>
          <w:lang w:eastAsia="zh-CN"/>
        </w:rPr>
        <w:t xml:space="preserve"> </w:t>
      </w:r>
      <w:r w:rsidRPr="00765D90">
        <w:rPr>
          <w:rFonts w:asciiTheme="majorBidi" w:eastAsia="SimSun" w:hAnsiTheme="majorBidi" w:cstheme="majorBidi"/>
          <w:color w:val="000000"/>
          <w:sz w:val="24"/>
          <w:szCs w:val="24"/>
          <w:lang w:eastAsia="zh-CN"/>
        </w:rPr>
        <w:t>–</w:t>
      </w:r>
      <w:r w:rsidRPr="00765D90">
        <w:rPr>
          <w:rFonts w:asciiTheme="majorBidi" w:eastAsia="SimSun" w:hAnsiTheme="majorBidi" w:cstheme="majorBidi"/>
          <w:color w:val="000000"/>
          <w:sz w:val="24"/>
          <w:szCs w:val="24"/>
          <w:rtl/>
          <w:lang w:eastAsia="zh-CN"/>
        </w:rPr>
        <w:t xml:space="preserve"> </w:t>
      </w:r>
      <w:r w:rsidRPr="00765D90">
        <w:rPr>
          <w:rFonts w:asciiTheme="majorBidi" w:eastAsia="SimSun" w:hAnsiTheme="majorBidi" w:cstheme="majorBidi"/>
          <w:color w:val="000000"/>
          <w:sz w:val="24"/>
          <w:szCs w:val="24"/>
          <w:lang w:eastAsia="zh-CN"/>
        </w:rPr>
        <w:t>150 g), aged 8 weeks.</w:t>
      </w:r>
      <w:r w:rsidR="0000720D" w:rsidRPr="00765D90">
        <w:rPr>
          <w:rFonts w:asciiTheme="majorBidi" w:hAnsiTheme="majorBidi" w:cstheme="majorBidi"/>
          <w:sz w:val="24"/>
          <w:szCs w:val="24"/>
        </w:rPr>
        <w:t xml:space="preserve"> </w:t>
      </w:r>
      <w:r w:rsidR="001E57D5" w:rsidRPr="001E57D5">
        <w:rPr>
          <w:rFonts w:asciiTheme="majorBidi" w:hAnsiTheme="majorBidi" w:cstheme="majorBidi"/>
          <w:sz w:val="24"/>
          <w:szCs w:val="24"/>
        </w:rPr>
        <w:t xml:space="preserve">Rats were housed at the Animal Breeding Unit, Faculty of Veterinary Medicine, </w:t>
      </w:r>
      <w:proofErr w:type="spellStart"/>
      <w:r w:rsidR="001E57D5" w:rsidRPr="001E57D5">
        <w:rPr>
          <w:rFonts w:asciiTheme="majorBidi" w:hAnsiTheme="majorBidi" w:cstheme="majorBidi"/>
          <w:sz w:val="24"/>
          <w:szCs w:val="24"/>
        </w:rPr>
        <w:t>Benha</w:t>
      </w:r>
      <w:proofErr w:type="spellEnd"/>
      <w:r w:rsidR="001E57D5" w:rsidRPr="001E57D5">
        <w:rPr>
          <w:rFonts w:asciiTheme="majorBidi" w:hAnsiTheme="majorBidi" w:cstheme="majorBidi"/>
          <w:sz w:val="24"/>
          <w:szCs w:val="24"/>
        </w:rPr>
        <w:t xml:space="preserve"> University, and acclimatized for one week under standardized conditions with free access to food and water. </w:t>
      </w:r>
      <w:proofErr w:type="gramStart"/>
      <w:r w:rsidR="00F40DB2" w:rsidRPr="00765D90">
        <w:rPr>
          <w:rFonts w:asciiTheme="majorBidi" w:hAnsiTheme="majorBidi" w:cstheme="majorBidi"/>
          <w:sz w:val="24"/>
          <w:szCs w:val="24"/>
        </w:rPr>
        <w:t>according</w:t>
      </w:r>
      <w:proofErr w:type="gramEnd"/>
      <w:r w:rsidR="00F40DB2" w:rsidRPr="00765D90">
        <w:rPr>
          <w:rFonts w:asciiTheme="majorBidi" w:hAnsiTheme="majorBidi" w:cstheme="majorBidi"/>
          <w:sz w:val="24"/>
          <w:szCs w:val="24"/>
        </w:rPr>
        <w:t xml:space="preserve"> to </w:t>
      </w:r>
      <w:proofErr w:type="spellStart"/>
      <w:r w:rsidR="007A488A" w:rsidRPr="007A488A">
        <w:rPr>
          <w:rFonts w:asciiTheme="majorBidi" w:hAnsiTheme="majorBidi" w:cstheme="majorBidi"/>
          <w:b/>
          <w:bCs/>
          <w:sz w:val="24"/>
          <w:szCs w:val="24"/>
        </w:rPr>
        <w:t>Cuschieri</w:t>
      </w:r>
      <w:proofErr w:type="spellEnd"/>
      <w:r w:rsidR="007A488A" w:rsidRPr="007A488A">
        <w:rPr>
          <w:rFonts w:asciiTheme="majorBidi" w:hAnsiTheme="majorBidi" w:cstheme="majorBidi"/>
          <w:b/>
          <w:bCs/>
          <w:sz w:val="24"/>
          <w:szCs w:val="24"/>
        </w:rPr>
        <w:t xml:space="preserve"> and Baker (1977).</w:t>
      </w:r>
    </w:p>
    <w:p w14:paraId="4BEE0AAA" w14:textId="77777777" w:rsidR="00AB6E75" w:rsidRDefault="00AB6E75" w:rsidP="007A488A">
      <w:pPr>
        <w:tabs>
          <w:tab w:val="right" w:pos="5245"/>
        </w:tabs>
        <w:autoSpaceDE w:val="0"/>
        <w:autoSpaceDN w:val="0"/>
        <w:adjustRightInd w:val="0"/>
        <w:spacing w:before="0" w:after="0" w:line="240" w:lineRule="auto"/>
        <w:ind w:left="0" w:right="46" w:firstLine="0"/>
        <w:jc w:val="both"/>
        <w:rPr>
          <w:rFonts w:asciiTheme="majorBidi" w:hAnsiTheme="majorBidi" w:cstheme="majorBidi"/>
          <w:sz w:val="24"/>
          <w:szCs w:val="24"/>
        </w:rPr>
      </w:pPr>
    </w:p>
    <w:p w14:paraId="7F5F2EA7" w14:textId="2C501564" w:rsidR="002D2B50" w:rsidRPr="002D2B50" w:rsidRDefault="002D2B50" w:rsidP="002D2B50">
      <w:pPr>
        <w:tabs>
          <w:tab w:val="right" w:pos="5245"/>
        </w:tabs>
        <w:autoSpaceDE w:val="0"/>
        <w:autoSpaceDN w:val="0"/>
        <w:adjustRightInd w:val="0"/>
        <w:spacing w:before="0" w:after="0" w:line="240" w:lineRule="auto"/>
        <w:ind w:left="0" w:right="46" w:firstLine="0"/>
        <w:jc w:val="both"/>
        <w:rPr>
          <w:rFonts w:asciiTheme="majorBidi" w:hAnsiTheme="majorBidi" w:cstheme="majorBidi"/>
          <w:b/>
          <w:bCs/>
          <w:sz w:val="24"/>
          <w:szCs w:val="24"/>
        </w:rPr>
      </w:pPr>
      <w:r>
        <w:rPr>
          <w:rFonts w:asciiTheme="majorBidi" w:hAnsiTheme="majorBidi" w:cstheme="majorBidi"/>
          <w:b/>
          <w:bCs/>
          <w:sz w:val="24"/>
          <w:szCs w:val="24"/>
        </w:rPr>
        <w:t>Chemicals</w:t>
      </w:r>
      <w:r w:rsidRPr="002D2B50">
        <w:rPr>
          <w:rFonts w:asciiTheme="majorBidi" w:hAnsiTheme="majorBidi" w:cstheme="majorBidi"/>
          <w:b/>
          <w:bCs/>
          <w:sz w:val="24"/>
          <w:szCs w:val="24"/>
        </w:rPr>
        <w:t xml:space="preserve">: </w:t>
      </w:r>
    </w:p>
    <w:p w14:paraId="557A94C6" w14:textId="0D531DBB" w:rsidR="002D2B50" w:rsidRDefault="006745F6" w:rsidP="00AB6E75">
      <w:pPr>
        <w:tabs>
          <w:tab w:val="right" w:pos="5245"/>
        </w:tabs>
        <w:autoSpaceDE w:val="0"/>
        <w:autoSpaceDN w:val="0"/>
        <w:adjustRightInd w:val="0"/>
        <w:spacing w:before="0" w:after="0" w:line="240" w:lineRule="auto"/>
        <w:ind w:left="0" w:right="46" w:firstLine="0"/>
        <w:jc w:val="both"/>
        <w:rPr>
          <w:rFonts w:asciiTheme="majorBidi" w:hAnsiTheme="majorBidi" w:cstheme="majorBidi"/>
          <w:sz w:val="24"/>
          <w:szCs w:val="24"/>
          <w:lang w:val="en-GB"/>
        </w:rPr>
      </w:pPr>
      <w:r w:rsidRPr="006745F6">
        <w:rPr>
          <w:rFonts w:asciiTheme="majorBidi" w:hAnsiTheme="majorBidi" w:cstheme="majorBidi"/>
          <w:sz w:val="24"/>
          <w:szCs w:val="24"/>
        </w:rPr>
        <w:t>Comm</w:t>
      </w:r>
      <w:r w:rsidR="009A7889">
        <w:rPr>
          <w:rFonts w:asciiTheme="majorBidi" w:hAnsiTheme="majorBidi" w:cstheme="majorBidi"/>
          <w:sz w:val="24"/>
          <w:szCs w:val="24"/>
        </w:rPr>
        <w:t>e</w:t>
      </w:r>
      <w:r w:rsidRPr="006745F6">
        <w:rPr>
          <w:rFonts w:asciiTheme="majorBidi" w:hAnsiTheme="majorBidi" w:cstheme="majorBidi"/>
          <w:sz w:val="24"/>
          <w:szCs w:val="24"/>
        </w:rPr>
        <w:t>rcially available ED (Volt</w:t>
      </w:r>
      <w:r w:rsidRPr="006745F6">
        <w:rPr>
          <w:rFonts w:asciiTheme="majorBidi" w:hAnsiTheme="majorBidi" w:cstheme="majorBidi"/>
          <w:sz w:val="24"/>
          <w:szCs w:val="24"/>
          <w:vertAlign w:val="superscript"/>
        </w:rPr>
        <w:t>®</w:t>
      </w:r>
      <w:r w:rsidRPr="006745F6">
        <w:rPr>
          <w:rFonts w:asciiTheme="majorBidi" w:hAnsiTheme="majorBidi" w:cstheme="majorBidi"/>
          <w:sz w:val="24"/>
          <w:szCs w:val="24"/>
        </w:rPr>
        <w:t xml:space="preserve">, AJE Company, Egypt, </w:t>
      </w:r>
      <w:proofErr w:type="gramStart"/>
      <w:r w:rsidRPr="006745F6">
        <w:rPr>
          <w:rFonts w:asciiTheme="majorBidi" w:hAnsiTheme="majorBidi" w:cstheme="majorBidi"/>
          <w:sz w:val="24"/>
          <w:szCs w:val="24"/>
        </w:rPr>
        <w:t>300</w:t>
      </w:r>
      <w:proofErr w:type="gramEnd"/>
      <w:r w:rsidRPr="006745F6">
        <w:rPr>
          <w:rFonts w:asciiTheme="majorBidi" w:hAnsiTheme="majorBidi" w:cstheme="majorBidi"/>
          <w:sz w:val="24"/>
          <w:szCs w:val="24"/>
        </w:rPr>
        <w:t xml:space="preserve"> mL bottle) was purchased from </w:t>
      </w:r>
      <w:r w:rsidR="009A7889">
        <w:rPr>
          <w:rFonts w:asciiTheme="majorBidi" w:hAnsiTheme="majorBidi" w:cstheme="majorBidi"/>
          <w:sz w:val="24"/>
          <w:szCs w:val="24"/>
        </w:rPr>
        <w:t xml:space="preserve">the </w:t>
      </w:r>
      <w:r w:rsidRPr="006745F6">
        <w:rPr>
          <w:rFonts w:asciiTheme="majorBidi" w:hAnsiTheme="majorBidi" w:cstheme="majorBidi"/>
          <w:sz w:val="24"/>
          <w:szCs w:val="24"/>
        </w:rPr>
        <w:t>local Egyptian market</w:t>
      </w:r>
      <w:r w:rsidRPr="006745F6">
        <w:rPr>
          <w:rFonts w:asciiTheme="majorBidi" w:hAnsiTheme="majorBidi" w:cstheme="majorBidi"/>
          <w:sz w:val="24"/>
          <w:szCs w:val="24"/>
          <w:lang w:val="en-GB"/>
        </w:rPr>
        <w:t>.</w:t>
      </w:r>
    </w:p>
    <w:p w14:paraId="16634F37" w14:textId="77777777" w:rsidR="006745F6" w:rsidRPr="006745F6" w:rsidRDefault="006745F6" w:rsidP="006745F6">
      <w:pPr>
        <w:tabs>
          <w:tab w:val="right" w:pos="5245"/>
        </w:tabs>
        <w:autoSpaceDE w:val="0"/>
        <w:autoSpaceDN w:val="0"/>
        <w:adjustRightInd w:val="0"/>
        <w:spacing w:before="0" w:after="0" w:line="240" w:lineRule="auto"/>
        <w:ind w:left="90" w:right="46" w:firstLine="0"/>
        <w:jc w:val="both"/>
        <w:rPr>
          <w:rFonts w:asciiTheme="majorBidi" w:hAnsiTheme="majorBidi" w:cstheme="majorBidi"/>
          <w:sz w:val="24"/>
          <w:szCs w:val="24"/>
          <w:lang w:val="en-GB"/>
        </w:rPr>
      </w:pPr>
    </w:p>
    <w:p w14:paraId="14D0C228" w14:textId="203F4397" w:rsidR="00762FB3" w:rsidRPr="00762FB3" w:rsidRDefault="00762FB3" w:rsidP="00762FB3">
      <w:pPr>
        <w:tabs>
          <w:tab w:val="right" w:pos="5245"/>
        </w:tabs>
        <w:autoSpaceDE w:val="0"/>
        <w:autoSpaceDN w:val="0"/>
        <w:adjustRightInd w:val="0"/>
        <w:spacing w:before="0" w:after="0" w:line="240" w:lineRule="auto"/>
        <w:ind w:left="0" w:right="46" w:firstLine="0"/>
        <w:jc w:val="both"/>
        <w:rPr>
          <w:rFonts w:asciiTheme="majorBidi" w:hAnsiTheme="majorBidi" w:cstheme="majorBidi"/>
          <w:sz w:val="24"/>
          <w:szCs w:val="24"/>
        </w:rPr>
      </w:pPr>
      <w:r w:rsidRPr="00762FB3">
        <w:rPr>
          <w:rFonts w:asciiTheme="majorBidi" w:hAnsiTheme="majorBidi" w:cstheme="majorBidi"/>
          <w:b/>
          <w:bCs/>
          <w:sz w:val="24"/>
          <w:szCs w:val="24"/>
        </w:rPr>
        <w:t>Experimental design and animal grouping</w:t>
      </w:r>
      <w:r>
        <w:rPr>
          <w:rFonts w:asciiTheme="majorBidi" w:hAnsiTheme="majorBidi" w:cstheme="majorBidi"/>
          <w:b/>
          <w:bCs/>
          <w:sz w:val="24"/>
          <w:szCs w:val="24"/>
        </w:rPr>
        <w:t>:</w:t>
      </w:r>
    </w:p>
    <w:p w14:paraId="349916E2" w14:textId="231D4EBF" w:rsidR="00663D5A" w:rsidRDefault="00C74382" w:rsidP="00663D5A">
      <w:pPr>
        <w:tabs>
          <w:tab w:val="right" w:pos="5245"/>
        </w:tabs>
        <w:autoSpaceDE w:val="0"/>
        <w:autoSpaceDN w:val="0"/>
        <w:adjustRightInd w:val="0"/>
        <w:spacing w:before="0" w:after="0" w:line="240" w:lineRule="auto"/>
        <w:ind w:left="0" w:right="46" w:firstLine="0"/>
        <w:jc w:val="both"/>
        <w:rPr>
          <w:rFonts w:asciiTheme="majorBidi" w:eastAsia="SimSun" w:hAnsiTheme="majorBidi" w:cstheme="majorBidi"/>
          <w:color w:val="000000"/>
          <w:sz w:val="24"/>
          <w:szCs w:val="24"/>
          <w:lang w:eastAsia="zh-CN"/>
        </w:rPr>
      </w:pPr>
      <w:r w:rsidRPr="00C74382">
        <w:rPr>
          <w:rFonts w:asciiTheme="majorBidi" w:eastAsia="SimSun" w:hAnsiTheme="majorBidi" w:cstheme="majorBidi"/>
          <w:color w:val="000000"/>
          <w:sz w:val="24"/>
          <w:szCs w:val="24"/>
          <w:lang w:eastAsia="zh-CN"/>
        </w:rPr>
        <w:t xml:space="preserve">Animals were randomly assigned to three groups (n=10 each): </w:t>
      </w:r>
    </w:p>
    <w:p w14:paraId="1C0B7212" w14:textId="65069E8D" w:rsidR="00762FB3" w:rsidRPr="00765D90" w:rsidRDefault="00762FB3" w:rsidP="007141EB">
      <w:pPr>
        <w:tabs>
          <w:tab w:val="right" w:pos="5245"/>
        </w:tabs>
        <w:autoSpaceDE w:val="0"/>
        <w:autoSpaceDN w:val="0"/>
        <w:adjustRightInd w:val="0"/>
        <w:spacing w:before="0" w:after="0" w:line="240" w:lineRule="auto"/>
        <w:ind w:left="0" w:right="46" w:firstLine="0"/>
        <w:jc w:val="both"/>
        <w:rPr>
          <w:rFonts w:asciiTheme="majorBidi" w:eastAsia="SimSun" w:hAnsiTheme="majorBidi" w:cstheme="majorBidi"/>
          <w:color w:val="000000"/>
          <w:sz w:val="24"/>
          <w:szCs w:val="24"/>
          <w:lang w:eastAsia="zh-CN"/>
        </w:rPr>
      </w:pPr>
      <w:r w:rsidRPr="00765D90">
        <w:rPr>
          <w:rFonts w:asciiTheme="majorBidi" w:eastAsia="SimSun" w:hAnsiTheme="majorBidi" w:cstheme="majorBidi"/>
          <w:b/>
          <w:bCs/>
          <w:color w:val="000000"/>
          <w:sz w:val="24"/>
          <w:szCs w:val="24"/>
          <w:lang w:eastAsia="zh-CN"/>
        </w:rPr>
        <w:t>Group I (control group):</w:t>
      </w:r>
      <w:r w:rsidRPr="00765D90">
        <w:rPr>
          <w:rFonts w:asciiTheme="majorBidi" w:eastAsia="SimSun" w:hAnsiTheme="majorBidi" w:cstheme="majorBidi"/>
          <w:color w:val="000000"/>
          <w:sz w:val="24"/>
          <w:szCs w:val="24"/>
          <w:lang w:eastAsia="zh-CN"/>
        </w:rPr>
        <w:t xml:space="preserve"> 10 rats had unrestricted access to food and purified water, and </w:t>
      </w:r>
      <w:r w:rsidR="007141EB">
        <w:rPr>
          <w:rFonts w:asciiTheme="majorBidi" w:eastAsia="SimSun" w:hAnsiTheme="majorBidi" w:cstheme="majorBidi"/>
          <w:color w:val="000000"/>
          <w:sz w:val="24"/>
          <w:szCs w:val="24"/>
          <w:lang w:eastAsia="zh-CN"/>
        </w:rPr>
        <w:t>were kept untreated to serve as baseline controls.</w:t>
      </w:r>
    </w:p>
    <w:p w14:paraId="7E23CDD7" w14:textId="6D5CD70A" w:rsidR="00762FB3" w:rsidRPr="00765D90" w:rsidRDefault="00762FB3" w:rsidP="007A488A">
      <w:pPr>
        <w:tabs>
          <w:tab w:val="right" w:pos="5245"/>
        </w:tabs>
        <w:autoSpaceDE w:val="0"/>
        <w:autoSpaceDN w:val="0"/>
        <w:adjustRightInd w:val="0"/>
        <w:spacing w:before="0" w:after="0" w:line="240" w:lineRule="auto"/>
        <w:ind w:left="0" w:right="46" w:firstLine="0"/>
        <w:jc w:val="both"/>
        <w:rPr>
          <w:rFonts w:asciiTheme="majorBidi" w:eastAsia="SimSun" w:hAnsiTheme="majorBidi" w:cstheme="majorBidi"/>
          <w:b/>
          <w:i/>
          <w:iCs/>
          <w:color w:val="000000"/>
          <w:sz w:val="24"/>
          <w:szCs w:val="24"/>
          <w:lang w:val="en-GB" w:eastAsia="zh-CN"/>
        </w:rPr>
      </w:pPr>
      <w:r w:rsidRPr="00765D90">
        <w:rPr>
          <w:rFonts w:asciiTheme="majorBidi" w:eastAsia="SimSun" w:hAnsiTheme="majorBidi" w:cstheme="majorBidi"/>
          <w:b/>
          <w:bCs/>
          <w:color w:val="000000"/>
          <w:sz w:val="24"/>
          <w:szCs w:val="24"/>
          <w:lang w:eastAsia="zh-CN"/>
        </w:rPr>
        <w:t>Group II (low-dose</w:t>
      </w:r>
      <w:r w:rsidR="00C74382">
        <w:rPr>
          <w:rFonts w:asciiTheme="majorBidi" w:eastAsia="SimSun" w:hAnsiTheme="majorBidi" w:cstheme="majorBidi"/>
          <w:b/>
          <w:bCs/>
          <w:color w:val="000000"/>
          <w:sz w:val="24"/>
          <w:szCs w:val="24"/>
          <w:lang w:eastAsia="zh-CN"/>
        </w:rPr>
        <w:t xml:space="preserve"> ED</w:t>
      </w:r>
      <w:r w:rsidRPr="00765D90">
        <w:rPr>
          <w:rFonts w:asciiTheme="majorBidi" w:eastAsia="SimSun" w:hAnsiTheme="majorBidi" w:cstheme="majorBidi"/>
          <w:b/>
          <w:bCs/>
          <w:color w:val="000000"/>
          <w:sz w:val="24"/>
          <w:szCs w:val="24"/>
          <w:lang w:eastAsia="zh-CN"/>
        </w:rPr>
        <w:t xml:space="preserve"> group):</w:t>
      </w:r>
      <w:r w:rsidRPr="00765D90">
        <w:rPr>
          <w:rFonts w:asciiTheme="majorBidi" w:eastAsia="SimSun" w:hAnsiTheme="majorBidi" w:cstheme="majorBidi"/>
          <w:color w:val="000000"/>
          <w:sz w:val="24"/>
          <w:szCs w:val="24"/>
          <w:lang w:eastAsia="zh-CN"/>
        </w:rPr>
        <w:t xml:space="preserve"> 10 </w:t>
      </w:r>
      <w:r w:rsidR="00E148D1">
        <w:rPr>
          <w:rFonts w:asciiTheme="majorBidi" w:eastAsia="SimSun" w:hAnsiTheme="majorBidi" w:cstheme="majorBidi"/>
          <w:color w:val="000000"/>
          <w:sz w:val="24"/>
          <w:szCs w:val="24"/>
          <w:lang w:eastAsia="zh-CN"/>
        </w:rPr>
        <w:t>rats (all were given 3.1ml/100 g</w:t>
      </w:r>
      <w:r w:rsidR="00C74382">
        <w:rPr>
          <w:rFonts w:asciiTheme="majorBidi" w:eastAsia="SimSun" w:hAnsiTheme="majorBidi" w:cstheme="majorBidi"/>
          <w:color w:val="000000"/>
          <w:sz w:val="24"/>
          <w:szCs w:val="24"/>
          <w:lang w:eastAsia="zh-CN"/>
        </w:rPr>
        <w:t>/</w:t>
      </w:r>
      <w:r w:rsidRPr="00765D90">
        <w:rPr>
          <w:rFonts w:asciiTheme="majorBidi" w:eastAsia="SimSun" w:hAnsiTheme="majorBidi" w:cstheme="majorBidi"/>
          <w:color w:val="000000"/>
          <w:sz w:val="24"/>
          <w:szCs w:val="24"/>
          <w:lang w:eastAsia="zh-CN"/>
        </w:rPr>
        <w:t xml:space="preserve">day volt ED administered via gavage tube </w:t>
      </w:r>
      <w:r w:rsidRPr="00765D90">
        <w:rPr>
          <w:rFonts w:asciiTheme="majorBidi" w:eastAsia="SimSun" w:hAnsiTheme="majorBidi" w:cstheme="majorBidi"/>
          <w:color w:val="000000"/>
          <w:sz w:val="24"/>
          <w:szCs w:val="24"/>
          <w:lang w:val="en-GB" w:eastAsia="zh-CN"/>
        </w:rPr>
        <w:t xml:space="preserve">and then sacrificed after four weeks according to </w:t>
      </w:r>
      <w:proofErr w:type="spellStart"/>
      <w:r w:rsidR="006506E2" w:rsidRPr="007A488A">
        <w:rPr>
          <w:rFonts w:asciiTheme="majorBidi" w:eastAsia="Calibri" w:hAnsiTheme="majorBidi" w:cstheme="majorBidi"/>
          <w:b/>
          <w:bCs/>
          <w:sz w:val="24"/>
          <w:szCs w:val="24"/>
        </w:rPr>
        <w:t>Akande</w:t>
      </w:r>
      <w:proofErr w:type="spellEnd"/>
      <w:r w:rsidR="006506E2" w:rsidRPr="007A488A">
        <w:rPr>
          <w:rFonts w:asciiTheme="majorBidi" w:eastAsia="Calibri" w:hAnsiTheme="majorBidi" w:cstheme="majorBidi"/>
          <w:b/>
          <w:bCs/>
          <w:sz w:val="24"/>
          <w:szCs w:val="24"/>
        </w:rPr>
        <w:t xml:space="preserve"> </w:t>
      </w:r>
      <w:r w:rsidR="007A488A">
        <w:rPr>
          <w:rFonts w:asciiTheme="majorBidi" w:eastAsia="Calibri" w:hAnsiTheme="majorBidi" w:cstheme="majorBidi"/>
          <w:b/>
          <w:bCs/>
          <w:sz w:val="24"/>
          <w:szCs w:val="24"/>
        </w:rPr>
        <w:t>and</w:t>
      </w:r>
      <w:r w:rsidR="006506E2" w:rsidRPr="007A488A">
        <w:rPr>
          <w:rFonts w:asciiTheme="majorBidi" w:eastAsia="Calibri" w:hAnsiTheme="majorBidi" w:cstheme="majorBidi"/>
          <w:b/>
          <w:bCs/>
          <w:sz w:val="24"/>
          <w:szCs w:val="24"/>
        </w:rPr>
        <w:t xml:space="preserve"> </w:t>
      </w:r>
      <w:proofErr w:type="spellStart"/>
      <w:r w:rsidR="006506E2" w:rsidRPr="007A488A">
        <w:rPr>
          <w:rFonts w:asciiTheme="majorBidi" w:eastAsia="Calibri" w:hAnsiTheme="majorBidi" w:cstheme="majorBidi"/>
          <w:b/>
          <w:bCs/>
          <w:sz w:val="24"/>
          <w:szCs w:val="24"/>
        </w:rPr>
        <w:t>Banjoko</w:t>
      </w:r>
      <w:proofErr w:type="spellEnd"/>
      <w:r w:rsidR="007A488A">
        <w:rPr>
          <w:rFonts w:asciiTheme="majorBidi" w:eastAsia="Calibri" w:hAnsiTheme="majorBidi" w:cstheme="majorBidi"/>
          <w:sz w:val="24"/>
          <w:szCs w:val="24"/>
        </w:rPr>
        <w:t xml:space="preserve"> </w:t>
      </w:r>
      <w:r w:rsidR="007A488A" w:rsidRPr="007A488A">
        <w:rPr>
          <w:rFonts w:asciiTheme="majorBidi" w:eastAsia="Calibri" w:hAnsiTheme="majorBidi" w:cstheme="majorBidi"/>
          <w:b/>
          <w:bCs/>
          <w:sz w:val="24"/>
          <w:szCs w:val="24"/>
        </w:rPr>
        <w:t>(2011)</w:t>
      </w:r>
      <w:r w:rsidR="007141EB">
        <w:rPr>
          <w:rFonts w:asciiTheme="majorBidi" w:eastAsia="Calibri" w:hAnsiTheme="majorBidi" w:cstheme="majorBidi"/>
          <w:b/>
          <w:bCs/>
          <w:sz w:val="24"/>
          <w:szCs w:val="24"/>
        </w:rPr>
        <w:t>.</w:t>
      </w:r>
    </w:p>
    <w:p w14:paraId="5F1A233F" w14:textId="1DB290A6" w:rsidR="00762FB3" w:rsidRPr="002D2B50" w:rsidRDefault="00762FB3" w:rsidP="007A488A">
      <w:pPr>
        <w:tabs>
          <w:tab w:val="right" w:pos="5245"/>
        </w:tabs>
        <w:autoSpaceDE w:val="0"/>
        <w:autoSpaceDN w:val="0"/>
        <w:adjustRightInd w:val="0"/>
        <w:spacing w:before="0" w:after="0" w:line="240" w:lineRule="auto"/>
        <w:ind w:left="0" w:right="46" w:firstLine="0"/>
        <w:jc w:val="both"/>
        <w:rPr>
          <w:rFonts w:asciiTheme="majorBidi" w:eastAsia="SimSun" w:hAnsiTheme="majorBidi" w:cstheme="majorBidi"/>
          <w:b/>
          <w:bCs/>
          <w:i/>
          <w:iCs/>
          <w:color w:val="000000"/>
          <w:sz w:val="24"/>
          <w:szCs w:val="24"/>
          <w:lang w:eastAsia="zh-CN"/>
        </w:rPr>
      </w:pPr>
      <w:r w:rsidRPr="00765D90">
        <w:rPr>
          <w:rFonts w:asciiTheme="majorBidi" w:eastAsia="SimSun" w:hAnsiTheme="majorBidi" w:cstheme="majorBidi"/>
          <w:b/>
          <w:bCs/>
          <w:color w:val="000000"/>
          <w:sz w:val="24"/>
          <w:szCs w:val="24"/>
          <w:lang w:eastAsia="zh-CN"/>
        </w:rPr>
        <w:t xml:space="preserve">Group III (high-dose </w:t>
      </w:r>
      <w:r w:rsidR="00C74382">
        <w:rPr>
          <w:rFonts w:asciiTheme="majorBidi" w:eastAsia="SimSun" w:hAnsiTheme="majorBidi" w:cstheme="majorBidi"/>
          <w:b/>
          <w:bCs/>
          <w:color w:val="000000"/>
          <w:sz w:val="24"/>
          <w:szCs w:val="24"/>
          <w:lang w:eastAsia="zh-CN"/>
        </w:rPr>
        <w:t xml:space="preserve">ED </w:t>
      </w:r>
      <w:r w:rsidRPr="00765D90">
        <w:rPr>
          <w:rFonts w:asciiTheme="majorBidi" w:eastAsia="SimSun" w:hAnsiTheme="majorBidi" w:cstheme="majorBidi"/>
          <w:b/>
          <w:bCs/>
          <w:color w:val="000000"/>
          <w:sz w:val="24"/>
          <w:szCs w:val="24"/>
          <w:lang w:eastAsia="zh-CN"/>
        </w:rPr>
        <w:t>group):</w:t>
      </w:r>
      <w:r w:rsidRPr="00765D90">
        <w:rPr>
          <w:rFonts w:asciiTheme="majorBidi" w:eastAsia="Calibri" w:hAnsiTheme="majorBidi" w:cstheme="majorBidi"/>
          <w:sz w:val="24"/>
          <w:szCs w:val="24"/>
        </w:rPr>
        <w:t xml:space="preserve"> 10 rats received </w:t>
      </w:r>
      <w:r w:rsidR="00B0113A">
        <w:rPr>
          <w:rFonts w:asciiTheme="majorBidi" w:eastAsia="SimSun" w:hAnsiTheme="majorBidi" w:cstheme="majorBidi"/>
          <w:color w:val="000000"/>
          <w:sz w:val="24"/>
          <w:szCs w:val="24"/>
          <w:lang w:eastAsia="zh-CN"/>
        </w:rPr>
        <w:t>6.3</w:t>
      </w:r>
      <w:r w:rsidR="00E148D1">
        <w:rPr>
          <w:rFonts w:asciiTheme="majorBidi" w:eastAsia="SimSun" w:hAnsiTheme="majorBidi" w:cstheme="majorBidi"/>
          <w:color w:val="000000"/>
          <w:sz w:val="24"/>
          <w:szCs w:val="24"/>
          <w:lang w:eastAsia="zh-CN"/>
        </w:rPr>
        <w:t xml:space="preserve"> ml/100 g</w:t>
      </w:r>
      <w:r w:rsidR="00C74382">
        <w:rPr>
          <w:rFonts w:asciiTheme="majorBidi" w:eastAsia="SimSun" w:hAnsiTheme="majorBidi" w:cstheme="majorBidi"/>
          <w:color w:val="000000"/>
          <w:sz w:val="24"/>
          <w:szCs w:val="24"/>
          <w:lang w:eastAsia="zh-CN"/>
        </w:rPr>
        <w:t>/</w:t>
      </w:r>
      <w:r w:rsidRPr="00765D90">
        <w:rPr>
          <w:rFonts w:asciiTheme="majorBidi" w:eastAsia="SimSun" w:hAnsiTheme="majorBidi" w:cstheme="majorBidi"/>
          <w:color w:val="000000"/>
          <w:sz w:val="24"/>
          <w:szCs w:val="24"/>
          <w:lang w:eastAsia="zh-CN"/>
        </w:rPr>
        <w:t>day of volt ED by gavage tube</w:t>
      </w:r>
      <w:r w:rsidRPr="00765D90">
        <w:rPr>
          <w:rFonts w:asciiTheme="majorBidi" w:eastAsia="SimSun" w:hAnsiTheme="majorBidi" w:cstheme="majorBidi"/>
          <w:b/>
          <w:bCs/>
          <w:color w:val="000000"/>
          <w:sz w:val="24"/>
          <w:szCs w:val="24"/>
          <w:lang w:eastAsia="zh-CN"/>
        </w:rPr>
        <w:t xml:space="preserve"> </w:t>
      </w:r>
      <w:r w:rsidRPr="00765D90">
        <w:rPr>
          <w:rFonts w:asciiTheme="majorBidi" w:eastAsia="SimSun" w:hAnsiTheme="majorBidi" w:cstheme="majorBidi"/>
          <w:color w:val="000000"/>
          <w:sz w:val="24"/>
          <w:szCs w:val="24"/>
          <w:lang w:val="en-GB" w:eastAsia="zh-CN"/>
        </w:rPr>
        <w:t xml:space="preserve">and then sacrificed after four </w:t>
      </w:r>
      <w:r w:rsidRPr="00765D90">
        <w:rPr>
          <w:rFonts w:asciiTheme="majorBidi" w:eastAsia="SimSun" w:hAnsiTheme="majorBidi" w:cstheme="majorBidi"/>
          <w:color w:val="000000"/>
          <w:sz w:val="24"/>
          <w:szCs w:val="24"/>
          <w:lang w:val="en-GB" w:eastAsia="zh-CN"/>
        </w:rPr>
        <w:lastRenderedPageBreak/>
        <w:t>weeks according to</w:t>
      </w:r>
      <w:r w:rsidRPr="00765D90">
        <w:rPr>
          <w:rFonts w:asciiTheme="majorBidi" w:eastAsia="SimSun" w:hAnsiTheme="majorBidi" w:cstheme="majorBidi"/>
          <w:b/>
          <w:bCs/>
          <w:color w:val="000000"/>
          <w:sz w:val="24"/>
          <w:szCs w:val="24"/>
          <w:lang w:val="en-GB" w:eastAsia="zh-CN"/>
        </w:rPr>
        <w:t xml:space="preserve"> </w:t>
      </w:r>
      <w:proofErr w:type="spellStart"/>
      <w:r w:rsidR="007A488A" w:rsidRPr="007A488A">
        <w:rPr>
          <w:rFonts w:asciiTheme="majorBidi" w:eastAsia="Calibri" w:hAnsiTheme="majorBidi" w:cstheme="majorBidi"/>
          <w:b/>
          <w:bCs/>
          <w:sz w:val="24"/>
          <w:szCs w:val="24"/>
        </w:rPr>
        <w:t>Akande</w:t>
      </w:r>
      <w:proofErr w:type="spellEnd"/>
      <w:r w:rsidR="007A488A" w:rsidRPr="007A488A">
        <w:rPr>
          <w:rFonts w:asciiTheme="majorBidi" w:eastAsia="Calibri" w:hAnsiTheme="majorBidi" w:cstheme="majorBidi"/>
          <w:b/>
          <w:bCs/>
          <w:sz w:val="24"/>
          <w:szCs w:val="24"/>
        </w:rPr>
        <w:t xml:space="preserve"> </w:t>
      </w:r>
      <w:r w:rsidR="007A488A">
        <w:rPr>
          <w:rFonts w:asciiTheme="majorBidi" w:eastAsia="Calibri" w:hAnsiTheme="majorBidi" w:cstheme="majorBidi"/>
          <w:b/>
          <w:bCs/>
          <w:sz w:val="24"/>
          <w:szCs w:val="24"/>
        </w:rPr>
        <w:t>and</w:t>
      </w:r>
      <w:r w:rsidR="007A488A" w:rsidRPr="007A488A">
        <w:rPr>
          <w:rFonts w:asciiTheme="majorBidi" w:eastAsia="Calibri" w:hAnsiTheme="majorBidi" w:cstheme="majorBidi"/>
          <w:b/>
          <w:bCs/>
          <w:sz w:val="24"/>
          <w:szCs w:val="24"/>
        </w:rPr>
        <w:t xml:space="preserve"> </w:t>
      </w:r>
      <w:proofErr w:type="spellStart"/>
      <w:r w:rsidR="007A488A" w:rsidRPr="007A488A">
        <w:rPr>
          <w:rFonts w:asciiTheme="majorBidi" w:eastAsia="Calibri" w:hAnsiTheme="majorBidi" w:cstheme="majorBidi"/>
          <w:b/>
          <w:bCs/>
          <w:sz w:val="24"/>
          <w:szCs w:val="24"/>
        </w:rPr>
        <w:t>Banjoko</w:t>
      </w:r>
      <w:proofErr w:type="spellEnd"/>
      <w:r w:rsidR="007A488A">
        <w:rPr>
          <w:rFonts w:asciiTheme="majorBidi" w:eastAsia="Calibri" w:hAnsiTheme="majorBidi" w:cstheme="majorBidi"/>
          <w:b/>
          <w:bCs/>
          <w:sz w:val="24"/>
          <w:szCs w:val="24"/>
        </w:rPr>
        <w:t xml:space="preserve"> </w:t>
      </w:r>
      <w:r w:rsidR="007A488A" w:rsidRPr="007A488A">
        <w:rPr>
          <w:rFonts w:asciiTheme="majorBidi" w:eastAsia="Calibri" w:hAnsiTheme="majorBidi" w:cstheme="majorBidi"/>
          <w:b/>
          <w:bCs/>
          <w:sz w:val="24"/>
          <w:szCs w:val="24"/>
        </w:rPr>
        <w:t>(2011)</w:t>
      </w:r>
      <w:r w:rsidR="007141EB">
        <w:rPr>
          <w:rFonts w:asciiTheme="majorBidi" w:eastAsia="Calibri" w:hAnsiTheme="majorBidi" w:cstheme="majorBidi"/>
          <w:b/>
          <w:bCs/>
          <w:sz w:val="24"/>
          <w:szCs w:val="24"/>
        </w:rPr>
        <w:t>.</w:t>
      </w:r>
    </w:p>
    <w:p w14:paraId="0EA07122" w14:textId="6A91B398" w:rsidR="004E4D45" w:rsidRPr="00332798" w:rsidRDefault="004E4D45" w:rsidP="00332798">
      <w:pPr>
        <w:spacing w:before="240" w:line="240" w:lineRule="auto"/>
        <w:ind w:left="0" w:right="46" w:firstLine="0"/>
        <w:jc w:val="both"/>
        <w:rPr>
          <w:rFonts w:asciiTheme="majorBidi" w:eastAsia="Calibri" w:hAnsiTheme="majorBidi" w:cstheme="majorBidi"/>
          <w:b/>
          <w:bCs/>
          <w:sz w:val="24"/>
          <w:szCs w:val="24"/>
          <w:lang w:bidi="ar-EG"/>
        </w:rPr>
      </w:pPr>
      <w:r w:rsidRPr="00332798">
        <w:rPr>
          <w:rFonts w:asciiTheme="majorBidi" w:eastAsia="Calibri" w:hAnsiTheme="majorBidi" w:cstheme="majorBidi"/>
          <w:b/>
          <w:bCs/>
          <w:sz w:val="24"/>
          <w:szCs w:val="24"/>
          <w:lang w:bidi="ar-EG"/>
        </w:rPr>
        <w:t xml:space="preserve">Ethical consideration: </w:t>
      </w:r>
    </w:p>
    <w:p w14:paraId="3C20F0A8" w14:textId="7D989104" w:rsidR="004E4D45" w:rsidRPr="00765D90" w:rsidRDefault="004E4D45" w:rsidP="00E148D1">
      <w:pPr>
        <w:tabs>
          <w:tab w:val="right" w:pos="5245"/>
        </w:tabs>
        <w:autoSpaceDE w:val="0"/>
        <w:autoSpaceDN w:val="0"/>
        <w:adjustRightInd w:val="0"/>
        <w:spacing w:before="0" w:after="0" w:line="240" w:lineRule="auto"/>
        <w:ind w:left="0" w:right="46" w:firstLine="0"/>
        <w:jc w:val="both"/>
        <w:rPr>
          <w:rFonts w:asciiTheme="majorBidi" w:eastAsia="SimSun" w:hAnsiTheme="majorBidi" w:cstheme="majorBidi"/>
          <w:color w:val="000000"/>
          <w:sz w:val="24"/>
          <w:szCs w:val="24"/>
          <w:lang w:eastAsia="zh-CN"/>
        </w:rPr>
      </w:pPr>
      <w:r w:rsidRPr="00765D90">
        <w:rPr>
          <w:rFonts w:asciiTheme="majorBidi" w:eastAsia="SimSun" w:hAnsiTheme="majorBidi" w:cstheme="majorBidi"/>
          <w:color w:val="000000"/>
          <w:sz w:val="24"/>
          <w:szCs w:val="24"/>
          <w:lang w:eastAsia="zh-CN"/>
        </w:rPr>
        <w:t xml:space="preserve">The study adhered to the guidelines for the use and care of experimental animals. The research was submitted to the Research Ethics Committee of </w:t>
      </w:r>
      <w:proofErr w:type="spellStart"/>
      <w:r w:rsidRPr="00765D90">
        <w:rPr>
          <w:rFonts w:asciiTheme="majorBidi" w:eastAsia="SimSun" w:hAnsiTheme="majorBidi" w:cstheme="majorBidi"/>
          <w:color w:val="000000"/>
          <w:sz w:val="24"/>
          <w:szCs w:val="24"/>
          <w:lang w:eastAsia="zh-CN"/>
        </w:rPr>
        <w:t>Benha</w:t>
      </w:r>
      <w:proofErr w:type="spellEnd"/>
      <w:r w:rsidRPr="00765D90">
        <w:rPr>
          <w:rFonts w:asciiTheme="majorBidi" w:eastAsia="SimSun" w:hAnsiTheme="majorBidi" w:cstheme="majorBidi"/>
          <w:color w:val="000000"/>
          <w:sz w:val="24"/>
          <w:szCs w:val="24"/>
          <w:lang w:eastAsia="zh-CN"/>
        </w:rPr>
        <w:t xml:space="preserve"> University's Faculty of Medicine and received approval under approval code (MS-15-7-2024).</w:t>
      </w:r>
      <w:r w:rsidR="00E148D1" w:rsidRPr="00E148D1">
        <w:rPr>
          <w:rFonts w:asciiTheme="majorBidi" w:eastAsia="Times New Roman" w:hAnsiTheme="majorBidi" w:cstheme="majorBidi"/>
          <w:sz w:val="28"/>
          <w:szCs w:val="28"/>
        </w:rPr>
        <w:t xml:space="preserve"> </w:t>
      </w:r>
      <w:r w:rsidR="00E148D1" w:rsidRPr="00E148D1">
        <w:rPr>
          <w:rFonts w:asciiTheme="majorBidi" w:eastAsia="SimSun" w:hAnsiTheme="majorBidi" w:cstheme="majorBidi"/>
          <w:color w:val="000000"/>
          <w:sz w:val="24"/>
          <w:szCs w:val="24"/>
          <w:lang w:eastAsia="zh-CN"/>
        </w:rPr>
        <w:t>After completion of specimen collection, humane euthanasia was performed via diethyl ether inhalation, consistent with institutional ethical guidelines. All carcasses were incinerated for proper disposal.</w:t>
      </w:r>
    </w:p>
    <w:p w14:paraId="0E4BAEAC" w14:textId="77777777" w:rsidR="00765D90" w:rsidRDefault="004E4D45" w:rsidP="00E148D1">
      <w:pPr>
        <w:spacing w:before="240" w:after="120" w:line="240" w:lineRule="auto"/>
        <w:ind w:left="0" w:right="43" w:firstLine="0"/>
        <w:jc w:val="both"/>
        <w:rPr>
          <w:rFonts w:asciiTheme="majorBidi" w:eastAsia="Calibri" w:hAnsiTheme="majorBidi" w:cstheme="majorBidi"/>
          <w:b/>
          <w:bCs/>
          <w:sz w:val="24"/>
          <w:szCs w:val="24"/>
          <w:lang w:bidi="ar-EG"/>
        </w:rPr>
      </w:pPr>
      <w:r w:rsidRPr="00765D90">
        <w:rPr>
          <w:rFonts w:asciiTheme="majorBidi" w:eastAsia="Calibri" w:hAnsiTheme="majorBidi" w:cstheme="majorBidi"/>
          <w:b/>
          <w:bCs/>
          <w:sz w:val="24"/>
          <w:szCs w:val="24"/>
          <w:lang w:bidi="ar-EG"/>
        </w:rPr>
        <w:t>Collection of Samples</w:t>
      </w:r>
    </w:p>
    <w:p w14:paraId="1C36FD7F" w14:textId="7EBB1137" w:rsidR="001C790D" w:rsidRPr="001C790D" w:rsidRDefault="004E4D45" w:rsidP="007141EB">
      <w:pPr>
        <w:spacing w:before="0" w:after="0" w:line="240" w:lineRule="auto"/>
        <w:ind w:left="0" w:right="46" w:firstLine="0"/>
        <w:jc w:val="lowKashida"/>
        <w:rPr>
          <w:rFonts w:asciiTheme="majorBidi" w:eastAsia="Calibri" w:hAnsiTheme="majorBidi" w:cstheme="majorBidi"/>
          <w:b/>
          <w:bCs/>
          <w:i/>
          <w:iCs/>
          <w:sz w:val="24"/>
          <w:szCs w:val="24"/>
          <w:lang w:bidi="ar-EG"/>
        </w:rPr>
      </w:pPr>
      <w:r w:rsidRPr="00765D90">
        <w:rPr>
          <w:rFonts w:asciiTheme="majorBidi" w:eastAsia="Calibri" w:hAnsiTheme="majorBidi" w:cstheme="majorBidi"/>
          <w:sz w:val="24"/>
          <w:szCs w:val="24"/>
          <w:lang w:bidi="ar-EG"/>
        </w:rPr>
        <w:t>Live animals were anesthetized</w:t>
      </w:r>
      <w:r w:rsidR="002D2B50">
        <w:rPr>
          <w:rFonts w:asciiTheme="majorBidi" w:eastAsia="Calibri" w:hAnsiTheme="majorBidi" w:cstheme="majorBidi"/>
          <w:sz w:val="24"/>
          <w:szCs w:val="24"/>
          <w:lang w:bidi="ar-EG"/>
        </w:rPr>
        <w:t xml:space="preserve"> </w:t>
      </w:r>
      <w:r w:rsidR="002D2B50" w:rsidRPr="002D2B50">
        <w:rPr>
          <w:rFonts w:asciiTheme="majorBidi" w:eastAsia="Calibri" w:hAnsiTheme="majorBidi" w:cstheme="majorBidi"/>
          <w:sz w:val="24"/>
          <w:szCs w:val="24"/>
          <w:lang w:bidi="ar-EG"/>
        </w:rPr>
        <w:t>by diethyl ether inhalation in a glass cage</w:t>
      </w:r>
      <w:r w:rsidR="002D2B50">
        <w:rPr>
          <w:rFonts w:asciiTheme="majorBidi" w:eastAsia="Calibri" w:hAnsiTheme="majorBidi" w:cstheme="majorBidi"/>
          <w:sz w:val="24"/>
          <w:szCs w:val="24"/>
          <w:lang w:bidi="ar-EG"/>
        </w:rPr>
        <w:t xml:space="preserve"> then</w:t>
      </w:r>
      <w:r w:rsidRPr="00765D90">
        <w:rPr>
          <w:rFonts w:asciiTheme="majorBidi" w:eastAsia="Calibri" w:hAnsiTheme="majorBidi" w:cstheme="majorBidi"/>
          <w:sz w:val="24"/>
          <w:szCs w:val="24"/>
          <w:lang w:bidi="ar-EG"/>
        </w:rPr>
        <w:t xml:space="preserve"> </w:t>
      </w:r>
      <w:r w:rsidR="002D2B50" w:rsidRPr="002D2B50">
        <w:rPr>
          <w:rFonts w:asciiTheme="majorBidi" w:eastAsia="Calibri" w:hAnsiTheme="majorBidi" w:cstheme="majorBidi"/>
          <w:sz w:val="24"/>
          <w:szCs w:val="24"/>
          <w:lang w:bidi="ar-EG"/>
        </w:rPr>
        <w:t xml:space="preserve">sacrificed by cervical decapitation </w:t>
      </w:r>
      <w:r w:rsidRPr="00765D90">
        <w:rPr>
          <w:rFonts w:asciiTheme="majorBidi" w:eastAsia="Calibri" w:hAnsiTheme="majorBidi" w:cstheme="majorBidi"/>
          <w:sz w:val="24"/>
          <w:szCs w:val="24"/>
          <w:lang w:bidi="ar-EG"/>
        </w:rPr>
        <w:t>for taking blood</w:t>
      </w:r>
      <w:r w:rsidR="002D2B50">
        <w:rPr>
          <w:rFonts w:asciiTheme="majorBidi" w:eastAsia="Calibri" w:hAnsiTheme="majorBidi" w:cstheme="majorBidi"/>
          <w:sz w:val="24"/>
          <w:szCs w:val="24"/>
          <w:lang w:bidi="ar-EG"/>
        </w:rPr>
        <w:t xml:space="preserve"> and tissue samples</w:t>
      </w:r>
      <w:r w:rsidR="007141EB">
        <w:rPr>
          <w:rFonts w:asciiTheme="majorBidi" w:eastAsia="Calibri" w:hAnsiTheme="majorBidi" w:cstheme="majorBidi"/>
          <w:sz w:val="24"/>
          <w:szCs w:val="24"/>
          <w:lang w:bidi="ar-EG"/>
        </w:rPr>
        <w:t xml:space="preserve">. Blood samples (5 </w:t>
      </w:r>
      <w:r w:rsidR="007141EB" w:rsidRPr="00765D90">
        <w:rPr>
          <w:rFonts w:asciiTheme="majorBidi" w:eastAsia="Calibri" w:hAnsiTheme="majorBidi" w:cstheme="majorBidi"/>
          <w:sz w:val="24"/>
          <w:szCs w:val="24"/>
          <w:lang w:bidi="ar-EG"/>
        </w:rPr>
        <w:t>ml)</w:t>
      </w:r>
      <w:r w:rsidR="007141EB">
        <w:rPr>
          <w:rFonts w:asciiTheme="majorBidi" w:eastAsia="Calibri" w:hAnsiTheme="majorBidi" w:cstheme="majorBidi"/>
          <w:sz w:val="24"/>
          <w:szCs w:val="24"/>
          <w:lang w:bidi="ar-EG"/>
        </w:rPr>
        <w:t xml:space="preserve"> </w:t>
      </w:r>
      <w:r w:rsidRPr="00765D90">
        <w:rPr>
          <w:rFonts w:asciiTheme="majorBidi" w:eastAsia="Calibri" w:hAnsiTheme="majorBidi" w:cstheme="majorBidi"/>
          <w:sz w:val="24"/>
          <w:szCs w:val="24"/>
          <w:lang w:bidi="ar-EG"/>
        </w:rPr>
        <w:t xml:space="preserve">were collected, by puncture of retro-orbital plexus, without anticoagulant for separation of clear serum for biochemical analysis according to </w:t>
      </w:r>
      <w:proofErr w:type="spellStart"/>
      <w:r w:rsidR="001C790D" w:rsidRPr="001C790D">
        <w:rPr>
          <w:rFonts w:asciiTheme="majorBidi" w:eastAsia="Calibri" w:hAnsiTheme="majorBidi" w:cstheme="majorBidi"/>
          <w:b/>
          <w:bCs/>
          <w:sz w:val="24"/>
          <w:szCs w:val="24"/>
          <w:lang w:bidi="ar-EG"/>
        </w:rPr>
        <w:t>Parasuraman</w:t>
      </w:r>
      <w:proofErr w:type="spellEnd"/>
      <w:r w:rsidR="001C790D" w:rsidRPr="001C790D">
        <w:rPr>
          <w:rFonts w:asciiTheme="majorBidi" w:eastAsia="Calibri" w:hAnsiTheme="majorBidi" w:cstheme="majorBidi"/>
          <w:b/>
          <w:bCs/>
          <w:sz w:val="24"/>
          <w:szCs w:val="24"/>
          <w:lang w:bidi="ar-EG"/>
        </w:rPr>
        <w:t xml:space="preserve"> et al. (2010).</w:t>
      </w:r>
      <w:r w:rsidRPr="00765D90">
        <w:rPr>
          <w:rFonts w:asciiTheme="majorBidi" w:eastAsia="Calibri" w:hAnsiTheme="majorBidi" w:cstheme="majorBidi"/>
          <w:sz w:val="24"/>
          <w:szCs w:val="24"/>
          <w:lang w:bidi="ar-EG"/>
        </w:rPr>
        <w:t xml:space="preserve">The brain and pancreas were excised, weighed, and cleared of residual blood. </w:t>
      </w:r>
      <w:r w:rsidR="002D2B50" w:rsidRPr="002D2B50">
        <w:rPr>
          <w:rFonts w:asciiTheme="majorBidi" w:eastAsia="Calibri" w:hAnsiTheme="majorBidi" w:cstheme="majorBidi"/>
          <w:sz w:val="24"/>
          <w:szCs w:val="24"/>
          <w:lang w:bidi="ar-EG"/>
        </w:rPr>
        <w:t xml:space="preserve">Each </w:t>
      </w:r>
      <w:r w:rsidR="00CB2227">
        <w:rPr>
          <w:rFonts w:asciiTheme="majorBidi" w:eastAsia="Calibri" w:hAnsiTheme="majorBidi" w:cstheme="majorBidi"/>
          <w:sz w:val="24"/>
          <w:szCs w:val="24"/>
          <w:lang w:bidi="ar-EG"/>
        </w:rPr>
        <w:t>organ</w:t>
      </w:r>
      <w:r w:rsidR="002D2B50" w:rsidRPr="002D2B50">
        <w:rPr>
          <w:rFonts w:asciiTheme="majorBidi" w:eastAsia="Calibri" w:hAnsiTheme="majorBidi" w:cstheme="majorBidi"/>
          <w:sz w:val="24"/>
          <w:szCs w:val="24"/>
          <w:lang w:bidi="ar-EG"/>
        </w:rPr>
        <w:t xml:space="preserve"> was divided into two equal parts: o</w:t>
      </w:r>
      <w:r w:rsidR="002D2B50">
        <w:rPr>
          <w:rFonts w:asciiTheme="majorBidi" w:eastAsia="Calibri" w:hAnsiTheme="majorBidi" w:cstheme="majorBidi"/>
          <w:sz w:val="24"/>
          <w:szCs w:val="24"/>
          <w:lang w:bidi="ar-EG"/>
        </w:rPr>
        <w:t xml:space="preserve">ne half was used for biochemical analysis </w:t>
      </w:r>
      <w:r w:rsidR="002D2B50" w:rsidRPr="002D2B50">
        <w:rPr>
          <w:rFonts w:asciiTheme="majorBidi" w:eastAsia="Calibri" w:hAnsiTheme="majorBidi" w:cstheme="majorBidi"/>
          <w:sz w:val="24"/>
          <w:szCs w:val="24"/>
          <w:lang w:bidi="ar-EG"/>
        </w:rPr>
        <w:t xml:space="preserve">(homogenate preparation) </w:t>
      </w:r>
      <w:r w:rsidR="001C790D">
        <w:rPr>
          <w:rFonts w:asciiTheme="majorBidi" w:eastAsia="Calibri" w:hAnsiTheme="majorBidi" w:cstheme="majorBidi"/>
          <w:sz w:val="24"/>
          <w:szCs w:val="24"/>
          <w:lang w:bidi="ar-EG"/>
        </w:rPr>
        <w:t xml:space="preserve">according to </w:t>
      </w:r>
      <w:proofErr w:type="spellStart"/>
      <w:r w:rsidR="001C790D" w:rsidRPr="001C790D">
        <w:rPr>
          <w:rFonts w:asciiTheme="majorBidi" w:eastAsia="Calibri" w:hAnsiTheme="majorBidi" w:cstheme="majorBidi"/>
          <w:b/>
          <w:bCs/>
          <w:sz w:val="24"/>
          <w:szCs w:val="24"/>
          <w:lang w:bidi="ar-EG"/>
        </w:rPr>
        <w:t>Owolabi</w:t>
      </w:r>
      <w:proofErr w:type="spellEnd"/>
      <w:r w:rsidR="001C790D" w:rsidRPr="001C790D">
        <w:rPr>
          <w:rFonts w:asciiTheme="majorBidi" w:eastAsia="Calibri" w:hAnsiTheme="majorBidi" w:cstheme="majorBidi"/>
          <w:b/>
          <w:bCs/>
          <w:sz w:val="24"/>
          <w:szCs w:val="24"/>
          <w:lang w:bidi="ar-EG"/>
        </w:rPr>
        <w:t xml:space="preserve"> et al. (2017)</w:t>
      </w:r>
      <w:r w:rsidR="002D2B50" w:rsidRPr="001C790D">
        <w:rPr>
          <w:rFonts w:asciiTheme="majorBidi" w:eastAsia="Calibri" w:hAnsiTheme="majorBidi" w:cstheme="majorBidi"/>
          <w:sz w:val="24"/>
          <w:szCs w:val="24"/>
          <w:lang w:bidi="ar-EG"/>
        </w:rPr>
        <w:t>,</w:t>
      </w:r>
      <w:r w:rsidR="002D2B50" w:rsidRPr="002D2B50">
        <w:rPr>
          <w:rFonts w:asciiTheme="majorBidi" w:eastAsia="Calibri" w:hAnsiTheme="majorBidi" w:cstheme="majorBidi"/>
          <w:sz w:val="24"/>
          <w:szCs w:val="24"/>
          <w:lang w:bidi="ar-EG"/>
        </w:rPr>
        <w:t xml:space="preserve"> </w:t>
      </w:r>
      <w:r w:rsidR="00CB2227" w:rsidRPr="00CB2227">
        <w:rPr>
          <w:rFonts w:asciiTheme="majorBidi" w:eastAsia="Calibri" w:hAnsiTheme="majorBidi" w:cstheme="majorBidi"/>
          <w:sz w:val="24"/>
          <w:szCs w:val="24"/>
          <w:lang w:bidi="ar-EG"/>
        </w:rPr>
        <w:t>and the other half was fixed in 10% neutral buffered</w:t>
      </w:r>
      <w:r w:rsidR="001C790D">
        <w:rPr>
          <w:rFonts w:asciiTheme="majorBidi" w:eastAsia="Calibri" w:hAnsiTheme="majorBidi" w:cstheme="majorBidi"/>
          <w:sz w:val="24"/>
          <w:szCs w:val="24"/>
          <w:lang w:bidi="ar-EG"/>
        </w:rPr>
        <w:t xml:space="preserve"> formalin for Histopathological </w:t>
      </w:r>
      <w:r w:rsidR="00CB2227" w:rsidRPr="00CB2227">
        <w:rPr>
          <w:rFonts w:asciiTheme="majorBidi" w:eastAsia="Calibri" w:hAnsiTheme="majorBidi" w:cstheme="majorBidi"/>
          <w:sz w:val="24"/>
          <w:szCs w:val="24"/>
          <w:lang w:bidi="ar-EG"/>
        </w:rPr>
        <w:t xml:space="preserve">examination </w:t>
      </w:r>
      <w:r w:rsidR="001C790D" w:rsidRPr="001C790D">
        <w:rPr>
          <w:rFonts w:asciiTheme="majorBidi" w:eastAsia="Calibri" w:hAnsiTheme="majorBidi" w:cstheme="majorBidi"/>
          <w:b/>
          <w:bCs/>
          <w:i/>
          <w:iCs/>
          <w:sz w:val="24"/>
          <w:szCs w:val="24"/>
          <w:lang w:bidi="ar-EG"/>
        </w:rPr>
        <w:t>(Bancroft and Gamble, 2008).</w:t>
      </w:r>
    </w:p>
    <w:p w14:paraId="6BBEB838" w14:textId="7CF348A6" w:rsidR="004E4D45" w:rsidRPr="00765D90" w:rsidRDefault="004E4D45" w:rsidP="001C790D">
      <w:pPr>
        <w:spacing w:before="0" w:after="0" w:line="240" w:lineRule="auto"/>
        <w:ind w:left="0" w:right="46" w:firstLine="0"/>
        <w:jc w:val="lowKashida"/>
        <w:rPr>
          <w:rFonts w:asciiTheme="majorBidi" w:eastAsia="Calibri" w:hAnsiTheme="majorBidi" w:cstheme="majorBidi"/>
          <w:b/>
          <w:bCs/>
          <w:sz w:val="24"/>
          <w:szCs w:val="24"/>
        </w:rPr>
      </w:pPr>
      <w:r w:rsidRPr="00765D90">
        <w:rPr>
          <w:rFonts w:asciiTheme="majorBidi" w:eastAsia="Calibri" w:hAnsiTheme="majorBidi" w:cstheme="majorBidi"/>
          <w:b/>
          <w:bCs/>
          <w:sz w:val="24"/>
          <w:szCs w:val="24"/>
        </w:rPr>
        <w:t>Studied Parameters</w:t>
      </w:r>
    </w:p>
    <w:p w14:paraId="393A388D" w14:textId="38978487" w:rsidR="00B27052" w:rsidRDefault="004E4D45" w:rsidP="004C7915">
      <w:pPr>
        <w:spacing w:before="0" w:line="240" w:lineRule="auto"/>
        <w:ind w:left="0" w:right="46" w:firstLine="0"/>
        <w:jc w:val="both"/>
        <w:rPr>
          <w:rFonts w:asciiTheme="majorBidi" w:eastAsia="Calibri" w:hAnsiTheme="majorBidi" w:cstheme="majorBidi"/>
          <w:sz w:val="24"/>
          <w:szCs w:val="24"/>
          <w:lang w:bidi="ar-EG"/>
        </w:rPr>
      </w:pPr>
      <w:r w:rsidRPr="00765D90">
        <w:rPr>
          <w:rFonts w:asciiTheme="majorBidi" w:eastAsia="Calibri" w:hAnsiTheme="majorBidi" w:cstheme="majorBidi"/>
          <w:sz w:val="24"/>
          <w:szCs w:val="24"/>
          <w:lang w:bidi="ar-EG"/>
        </w:rPr>
        <w:t xml:space="preserve">All experimental groups were subjected to biochemical analysis, including serum glucose measurement, estimation of neurotransmitters (GABA and dopamine) in brain tissue homogenates, and evaluation of oxidative stress and antioxidant markers (MDA and CAT) in </w:t>
      </w:r>
      <w:r w:rsidRPr="00765D90">
        <w:rPr>
          <w:rFonts w:asciiTheme="majorBidi" w:eastAsia="Calibri" w:hAnsiTheme="majorBidi" w:cstheme="majorBidi"/>
          <w:sz w:val="24"/>
          <w:szCs w:val="24"/>
          <w:lang w:bidi="ar-EG"/>
        </w:rPr>
        <w:lastRenderedPageBreak/>
        <w:t xml:space="preserve">both brain and pancreatic tissue homogenates; in addition, </w:t>
      </w:r>
      <w:proofErr w:type="spellStart"/>
      <w:r w:rsidRPr="00765D90">
        <w:rPr>
          <w:rFonts w:asciiTheme="majorBidi" w:eastAsia="Calibri" w:hAnsiTheme="majorBidi" w:cstheme="majorBidi"/>
          <w:sz w:val="24"/>
          <w:szCs w:val="24"/>
          <w:lang w:bidi="ar-EG"/>
        </w:rPr>
        <w:t>histopathological</w:t>
      </w:r>
      <w:proofErr w:type="spellEnd"/>
      <w:r w:rsidRPr="00765D90">
        <w:rPr>
          <w:rFonts w:asciiTheme="majorBidi" w:eastAsia="Calibri" w:hAnsiTheme="majorBidi" w:cstheme="majorBidi"/>
          <w:sz w:val="24"/>
          <w:szCs w:val="24"/>
          <w:lang w:bidi="ar-EG"/>
        </w:rPr>
        <w:t xml:space="preserve"> examinations were performed on brain and pancreas specimens to assess structural changes induced by the experimental intervention.</w:t>
      </w:r>
    </w:p>
    <w:p w14:paraId="72EB7370" w14:textId="09985C8B" w:rsidR="00B27052" w:rsidRPr="00B27052" w:rsidRDefault="00BF55FD" w:rsidP="00B27052">
      <w:pPr>
        <w:spacing w:before="0" w:line="240" w:lineRule="auto"/>
        <w:ind w:left="0" w:right="46" w:firstLine="0"/>
        <w:jc w:val="both"/>
        <w:rPr>
          <w:rFonts w:asciiTheme="majorBidi" w:eastAsia="Calibri" w:hAnsiTheme="majorBidi" w:cstheme="majorBidi"/>
          <w:sz w:val="24"/>
          <w:szCs w:val="24"/>
          <w:lang w:bidi="ar-EG"/>
        </w:rPr>
      </w:pPr>
      <w:r w:rsidRPr="00765D90">
        <w:rPr>
          <w:rFonts w:asciiTheme="majorBidi" w:eastAsia="Calibri" w:hAnsiTheme="majorBidi" w:cstheme="majorBidi"/>
          <w:b/>
          <w:bCs/>
          <w:sz w:val="24"/>
          <w:szCs w:val="24"/>
        </w:rPr>
        <w:t>Biochemical Analysis</w:t>
      </w:r>
    </w:p>
    <w:p w14:paraId="4CC61F91" w14:textId="77777777" w:rsidR="00E84B27" w:rsidRDefault="00BF55FD" w:rsidP="00B27052">
      <w:pPr>
        <w:spacing w:before="0" w:after="0" w:line="240" w:lineRule="auto"/>
        <w:ind w:left="0" w:right="46" w:firstLine="0"/>
        <w:jc w:val="both"/>
        <w:rPr>
          <w:rFonts w:asciiTheme="majorBidi" w:eastAsia="SimSun" w:hAnsiTheme="majorBidi" w:cstheme="majorBidi"/>
          <w:b/>
          <w:bCs/>
          <w:color w:val="000000"/>
          <w:sz w:val="24"/>
          <w:szCs w:val="24"/>
          <w:lang w:eastAsia="zh-CN"/>
        </w:rPr>
      </w:pPr>
      <w:r w:rsidRPr="00332798">
        <w:rPr>
          <w:rFonts w:asciiTheme="majorBidi" w:eastAsia="SimSun" w:hAnsiTheme="majorBidi" w:cstheme="majorBidi"/>
          <w:b/>
          <w:bCs/>
          <w:color w:val="000000"/>
          <w:sz w:val="24"/>
          <w:szCs w:val="24"/>
          <w:lang w:eastAsia="zh-CN"/>
        </w:rPr>
        <w:t>Measurement of Serum Glucose Level:</w:t>
      </w:r>
    </w:p>
    <w:p w14:paraId="754A9A3B" w14:textId="37DD69ED" w:rsidR="00BF55FD" w:rsidRPr="00E84B27" w:rsidRDefault="00BF55FD" w:rsidP="004C7915">
      <w:pPr>
        <w:spacing w:line="240" w:lineRule="auto"/>
        <w:ind w:left="0" w:right="46" w:firstLine="0"/>
        <w:jc w:val="both"/>
        <w:rPr>
          <w:rFonts w:asciiTheme="majorBidi" w:eastAsia="SimSun" w:hAnsiTheme="majorBidi" w:cstheme="majorBidi"/>
          <w:b/>
          <w:bCs/>
          <w:color w:val="000000"/>
          <w:sz w:val="24"/>
          <w:szCs w:val="24"/>
          <w:lang w:eastAsia="zh-CN"/>
        </w:rPr>
      </w:pPr>
      <w:r w:rsidRPr="00765D90">
        <w:rPr>
          <w:rFonts w:asciiTheme="majorBidi" w:hAnsiTheme="majorBidi" w:cstheme="majorBidi"/>
          <w:sz w:val="24"/>
          <w:szCs w:val="24"/>
        </w:rPr>
        <w:t xml:space="preserve">Blood samples were centrifuged to separate serum, and glucose levels were determined using the glucose oxidase–peroxidase (GOD-POD) method. This assay is based on enzymatic oxidation of glucose with subsequent colorimetric detection of the formed </w:t>
      </w:r>
      <w:proofErr w:type="spellStart"/>
      <w:r w:rsidRPr="00765D90">
        <w:rPr>
          <w:rFonts w:asciiTheme="majorBidi" w:hAnsiTheme="majorBidi" w:cstheme="majorBidi"/>
          <w:sz w:val="24"/>
          <w:szCs w:val="24"/>
        </w:rPr>
        <w:t>chromogen</w:t>
      </w:r>
      <w:proofErr w:type="spellEnd"/>
      <w:r w:rsidRPr="00765D90">
        <w:rPr>
          <w:rFonts w:asciiTheme="majorBidi" w:hAnsiTheme="majorBidi" w:cstheme="majorBidi"/>
          <w:sz w:val="24"/>
          <w:szCs w:val="24"/>
        </w:rPr>
        <w:t xml:space="preserve"> according to the manufacturer’s instructions</w:t>
      </w:r>
      <w:r w:rsidRPr="00765D90">
        <w:rPr>
          <w:rFonts w:asciiTheme="majorBidi" w:hAnsiTheme="majorBidi" w:cstheme="majorBidi"/>
          <w:sz w:val="24"/>
          <w:szCs w:val="24"/>
          <w:rtl/>
        </w:rPr>
        <w:t xml:space="preserve"> </w:t>
      </w:r>
      <w:r w:rsidR="001C790D" w:rsidRPr="001C790D">
        <w:rPr>
          <w:rFonts w:asciiTheme="majorBidi" w:eastAsia="Calibri" w:hAnsiTheme="majorBidi" w:cstheme="majorBidi"/>
          <w:b/>
          <w:bCs/>
          <w:i/>
          <w:iCs/>
          <w:sz w:val="24"/>
          <w:szCs w:val="24"/>
          <w:lang w:bidi="ar-EG"/>
        </w:rPr>
        <w:t>(</w:t>
      </w:r>
      <w:proofErr w:type="spellStart"/>
      <w:r w:rsidR="001C790D" w:rsidRPr="001C790D">
        <w:rPr>
          <w:rFonts w:asciiTheme="majorBidi" w:eastAsia="Calibri" w:hAnsiTheme="majorBidi" w:cstheme="majorBidi"/>
          <w:b/>
          <w:bCs/>
          <w:i/>
          <w:iCs/>
          <w:sz w:val="24"/>
          <w:szCs w:val="24"/>
          <w:lang w:bidi="ar-EG"/>
        </w:rPr>
        <w:t>Trinder</w:t>
      </w:r>
      <w:proofErr w:type="spellEnd"/>
      <w:r w:rsidR="001C790D" w:rsidRPr="001C790D">
        <w:rPr>
          <w:rFonts w:asciiTheme="majorBidi" w:eastAsia="Calibri" w:hAnsiTheme="majorBidi" w:cstheme="majorBidi"/>
          <w:b/>
          <w:bCs/>
          <w:i/>
          <w:iCs/>
          <w:sz w:val="24"/>
          <w:szCs w:val="24"/>
          <w:lang w:bidi="ar-EG"/>
        </w:rPr>
        <w:t>, 19</w:t>
      </w:r>
      <w:r w:rsidR="004C7915">
        <w:rPr>
          <w:rFonts w:asciiTheme="majorBidi" w:eastAsia="Calibri" w:hAnsiTheme="majorBidi" w:cstheme="majorBidi"/>
          <w:b/>
          <w:bCs/>
          <w:i/>
          <w:iCs/>
          <w:sz w:val="24"/>
          <w:szCs w:val="24"/>
          <w:lang w:bidi="ar-EG"/>
        </w:rPr>
        <w:t>69</w:t>
      </w:r>
      <w:r w:rsidR="001C790D" w:rsidRPr="001C790D">
        <w:rPr>
          <w:rFonts w:asciiTheme="majorBidi" w:eastAsia="Calibri" w:hAnsiTheme="majorBidi" w:cstheme="majorBidi"/>
          <w:b/>
          <w:bCs/>
          <w:i/>
          <w:iCs/>
          <w:sz w:val="24"/>
          <w:szCs w:val="24"/>
          <w:lang w:bidi="ar-EG"/>
        </w:rPr>
        <w:t>)</w:t>
      </w:r>
      <w:r w:rsidR="001C790D">
        <w:rPr>
          <w:rFonts w:asciiTheme="majorBidi" w:eastAsia="Calibri" w:hAnsiTheme="majorBidi" w:cstheme="majorBidi"/>
          <w:b/>
          <w:bCs/>
          <w:i/>
          <w:iCs/>
          <w:sz w:val="24"/>
          <w:szCs w:val="24"/>
          <w:lang w:bidi="ar-EG"/>
        </w:rPr>
        <w:t>.</w:t>
      </w:r>
    </w:p>
    <w:p w14:paraId="4A0BC5AA" w14:textId="01B27E6B" w:rsidR="00BF55FD" w:rsidRPr="00765D90" w:rsidRDefault="00BF55FD" w:rsidP="00332798">
      <w:pPr>
        <w:spacing w:before="240" w:line="240" w:lineRule="auto"/>
        <w:ind w:left="0" w:right="46" w:firstLine="0"/>
        <w:jc w:val="both"/>
        <w:rPr>
          <w:rFonts w:asciiTheme="majorBidi" w:hAnsiTheme="majorBidi" w:cstheme="majorBidi"/>
          <w:sz w:val="24"/>
          <w:szCs w:val="24"/>
        </w:rPr>
      </w:pPr>
      <w:r w:rsidRPr="00765D90">
        <w:rPr>
          <w:rFonts w:asciiTheme="majorBidi" w:hAnsiTheme="majorBidi" w:cstheme="majorBidi"/>
          <w:b/>
          <w:bCs/>
          <w:sz w:val="24"/>
          <w:szCs w:val="24"/>
        </w:rPr>
        <w:t>Estimation of GABA</w:t>
      </w:r>
      <w:r w:rsidR="00AA37A7">
        <w:rPr>
          <w:rFonts w:asciiTheme="majorBidi" w:hAnsiTheme="majorBidi" w:cstheme="majorBidi"/>
          <w:b/>
          <w:bCs/>
          <w:sz w:val="24"/>
          <w:szCs w:val="24"/>
        </w:rPr>
        <w:t xml:space="preserve"> and Dopamine</w:t>
      </w:r>
      <w:r w:rsidRPr="00765D90">
        <w:rPr>
          <w:rFonts w:asciiTheme="majorBidi" w:hAnsiTheme="majorBidi" w:cstheme="majorBidi"/>
          <w:b/>
          <w:bCs/>
          <w:sz w:val="24"/>
          <w:szCs w:val="24"/>
        </w:rPr>
        <w:t xml:space="preserve"> in Brain Homogenates:</w:t>
      </w:r>
      <w:r w:rsidRPr="00765D90">
        <w:rPr>
          <w:rFonts w:asciiTheme="majorBidi" w:hAnsiTheme="majorBidi" w:cstheme="majorBidi"/>
          <w:sz w:val="24"/>
          <w:szCs w:val="24"/>
        </w:rPr>
        <w:t xml:space="preserve"> </w:t>
      </w:r>
    </w:p>
    <w:p w14:paraId="40AAEAE4" w14:textId="59DF8BC7" w:rsidR="00BF55FD" w:rsidRPr="00765D90" w:rsidRDefault="00BF55FD" w:rsidP="001C790D">
      <w:pPr>
        <w:spacing w:before="0" w:after="0" w:line="240" w:lineRule="auto"/>
        <w:ind w:left="0" w:right="46" w:firstLine="0"/>
        <w:jc w:val="both"/>
        <w:rPr>
          <w:rFonts w:asciiTheme="majorBidi" w:eastAsia="Calibri" w:hAnsiTheme="majorBidi" w:cstheme="majorBidi"/>
          <w:sz w:val="24"/>
          <w:szCs w:val="24"/>
          <w:rtl/>
          <w:lang w:bidi="ar-EG"/>
        </w:rPr>
      </w:pPr>
      <w:r w:rsidRPr="00765D90">
        <w:rPr>
          <w:rFonts w:asciiTheme="majorBidi" w:hAnsiTheme="majorBidi" w:cstheme="majorBidi"/>
          <w:sz w:val="24"/>
          <w:szCs w:val="24"/>
        </w:rPr>
        <w:t xml:space="preserve">Brain GABA </w:t>
      </w:r>
      <w:r w:rsidR="00AA37A7">
        <w:rPr>
          <w:rFonts w:asciiTheme="majorBidi" w:hAnsiTheme="majorBidi" w:cstheme="majorBidi"/>
          <w:sz w:val="24"/>
          <w:szCs w:val="24"/>
        </w:rPr>
        <w:t xml:space="preserve">and dopamine </w:t>
      </w:r>
      <w:r w:rsidRPr="00765D90">
        <w:rPr>
          <w:rFonts w:asciiTheme="majorBidi" w:hAnsiTheme="majorBidi" w:cstheme="majorBidi"/>
          <w:sz w:val="24"/>
          <w:szCs w:val="24"/>
        </w:rPr>
        <w:t>levels were determined using a rat-specific ELISA kit</w:t>
      </w:r>
      <w:r w:rsidRPr="00765D90">
        <w:rPr>
          <w:rFonts w:asciiTheme="majorBidi" w:hAnsiTheme="majorBidi" w:cstheme="majorBidi"/>
          <w:sz w:val="24"/>
          <w:szCs w:val="24"/>
          <w:rtl/>
        </w:rPr>
        <w:t>.</w:t>
      </w:r>
      <w:r w:rsidRPr="00765D90">
        <w:rPr>
          <w:rFonts w:asciiTheme="majorBidi" w:hAnsiTheme="majorBidi" w:cstheme="majorBidi"/>
          <w:sz w:val="24"/>
          <w:szCs w:val="24"/>
        </w:rPr>
        <w:t xml:space="preserve"> The assay is based on an HRP-conjugated enzymatic colorimetric reaction measured </w:t>
      </w:r>
      <w:proofErr w:type="spellStart"/>
      <w:r w:rsidRPr="00765D90">
        <w:rPr>
          <w:rFonts w:asciiTheme="majorBidi" w:hAnsiTheme="majorBidi" w:cstheme="majorBidi"/>
          <w:sz w:val="24"/>
          <w:szCs w:val="24"/>
        </w:rPr>
        <w:t>s</w:t>
      </w:r>
      <w:r w:rsidR="001C790D">
        <w:rPr>
          <w:rFonts w:asciiTheme="majorBidi" w:hAnsiTheme="majorBidi" w:cstheme="majorBidi"/>
          <w:sz w:val="24"/>
          <w:szCs w:val="24"/>
        </w:rPr>
        <w:t>pectrophotometrically</w:t>
      </w:r>
      <w:proofErr w:type="spellEnd"/>
      <w:r w:rsidR="001C790D">
        <w:rPr>
          <w:rFonts w:asciiTheme="majorBidi" w:hAnsiTheme="majorBidi" w:cstheme="majorBidi"/>
          <w:sz w:val="24"/>
          <w:szCs w:val="24"/>
        </w:rPr>
        <w:t xml:space="preserve"> at 450 nm </w:t>
      </w:r>
      <w:r w:rsidR="001C790D" w:rsidRPr="001C790D">
        <w:rPr>
          <w:rFonts w:asciiTheme="majorBidi" w:eastAsia="Calibri" w:hAnsiTheme="majorBidi" w:cstheme="majorBidi"/>
          <w:b/>
          <w:bCs/>
          <w:i/>
          <w:iCs/>
          <w:sz w:val="24"/>
          <w:szCs w:val="24"/>
          <w:lang w:bidi="ar-EG"/>
        </w:rPr>
        <w:t>(</w:t>
      </w:r>
      <w:proofErr w:type="spellStart"/>
      <w:r w:rsidR="001C790D" w:rsidRPr="001C790D">
        <w:rPr>
          <w:rFonts w:asciiTheme="majorBidi" w:eastAsia="Calibri" w:hAnsiTheme="majorBidi" w:cstheme="majorBidi"/>
          <w:b/>
          <w:bCs/>
          <w:i/>
          <w:iCs/>
          <w:sz w:val="24"/>
          <w:szCs w:val="24"/>
          <w:lang w:bidi="ar-EG"/>
        </w:rPr>
        <w:t>Engvall</w:t>
      </w:r>
      <w:proofErr w:type="spellEnd"/>
      <w:r w:rsidR="001C790D" w:rsidRPr="001C790D">
        <w:rPr>
          <w:rFonts w:asciiTheme="majorBidi" w:eastAsia="Calibri" w:hAnsiTheme="majorBidi" w:cstheme="majorBidi"/>
          <w:b/>
          <w:bCs/>
          <w:i/>
          <w:iCs/>
          <w:sz w:val="24"/>
          <w:szCs w:val="24"/>
          <w:lang w:bidi="ar-EG"/>
        </w:rPr>
        <w:t xml:space="preserve"> and </w:t>
      </w:r>
      <w:proofErr w:type="spellStart"/>
      <w:r w:rsidR="001C790D" w:rsidRPr="001C790D">
        <w:rPr>
          <w:rFonts w:asciiTheme="majorBidi" w:eastAsia="Calibri" w:hAnsiTheme="majorBidi" w:cstheme="majorBidi"/>
          <w:b/>
          <w:bCs/>
          <w:i/>
          <w:iCs/>
          <w:sz w:val="24"/>
          <w:szCs w:val="24"/>
          <w:lang w:bidi="ar-EG"/>
        </w:rPr>
        <w:t>Perlmann</w:t>
      </w:r>
      <w:proofErr w:type="spellEnd"/>
      <w:r w:rsidR="001C790D" w:rsidRPr="001C790D">
        <w:rPr>
          <w:rFonts w:asciiTheme="majorBidi" w:eastAsia="Calibri" w:hAnsiTheme="majorBidi" w:cstheme="majorBidi"/>
          <w:b/>
          <w:bCs/>
          <w:i/>
          <w:iCs/>
          <w:sz w:val="24"/>
          <w:szCs w:val="24"/>
          <w:lang w:bidi="ar-EG"/>
        </w:rPr>
        <w:t>, 1971).</w:t>
      </w:r>
    </w:p>
    <w:p w14:paraId="47408BB2" w14:textId="07B10D18" w:rsidR="00BF55FD" w:rsidRPr="00332798" w:rsidRDefault="00BF55FD" w:rsidP="00AA37A7">
      <w:pPr>
        <w:spacing w:before="240" w:line="240" w:lineRule="auto"/>
        <w:ind w:left="0" w:right="46" w:firstLine="0"/>
        <w:jc w:val="both"/>
        <w:rPr>
          <w:rFonts w:asciiTheme="majorBidi" w:eastAsia="Calibri" w:hAnsiTheme="majorBidi" w:cstheme="majorBidi"/>
          <w:b/>
          <w:bCs/>
          <w:sz w:val="24"/>
          <w:szCs w:val="24"/>
        </w:rPr>
      </w:pPr>
      <w:r w:rsidRPr="00332798">
        <w:rPr>
          <w:rFonts w:asciiTheme="majorBidi" w:eastAsia="Calibri" w:hAnsiTheme="majorBidi" w:cstheme="majorBidi"/>
          <w:b/>
          <w:bCs/>
          <w:sz w:val="24"/>
          <w:szCs w:val="24"/>
        </w:rPr>
        <w:t>Estimation of Oxidative Stress</w:t>
      </w:r>
      <w:r w:rsidR="00AA37A7">
        <w:rPr>
          <w:rFonts w:asciiTheme="majorBidi" w:eastAsia="Calibri" w:hAnsiTheme="majorBidi" w:cstheme="majorBidi"/>
          <w:b/>
          <w:bCs/>
          <w:sz w:val="24"/>
          <w:szCs w:val="24"/>
        </w:rPr>
        <w:t xml:space="preserve"> </w:t>
      </w:r>
      <w:r w:rsidR="006506E2">
        <w:rPr>
          <w:rFonts w:asciiTheme="majorBidi" w:eastAsia="Calibri" w:hAnsiTheme="majorBidi" w:cstheme="majorBidi"/>
          <w:b/>
          <w:bCs/>
          <w:sz w:val="24"/>
          <w:szCs w:val="24"/>
        </w:rPr>
        <w:t xml:space="preserve">and </w:t>
      </w:r>
      <w:r w:rsidR="006506E2" w:rsidRPr="00332798">
        <w:rPr>
          <w:rFonts w:asciiTheme="majorBidi" w:eastAsia="Calibri" w:hAnsiTheme="majorBidi" w:cstheme="majorBidi"/>
          <w:b/>
          <w:bCs/>
          <w:sz w:val="24"/>
          <w:szCs w:val="24"/>
        </w:rPr>
        <w:t>Antioxidant</w:t>
      </w:r>
      <w:r w:rsidR="00AA37A7" w:rsidRPr="00AA37A7">
        <w:rPr>
          <w:rFonts w:asciiTheme="majorBidi" w:eastAsia="Calibri" w:hAnsiTheme="majorBidi" w:cstheme="majorBidi"/>
          <w:b/>
          <w:bCs/>
          <w:sz w:val="24"/>
          <w:szCs w:val="24"/>
        </w:rPr>
        <w:t xml:space="preserve"> </w:t>
      </w:r>
      <w:r w:rsidRPr="00332798">
        <w:rPr>
          <w:rFonts w:asciiTheme="majorBidi" w:eastAsia="Calibri" w:hAnsiTheme="majorBidi" w:cstheme="majorBidi"/>
          <w:b/>
          <w:bCs/>
          <w:sz w:val="24"/>
          <w:szCs w:val="24"/>
        </w:rPr>
        <w:t>Marker</w:t>
      </w:r>
      <w:r w:rsidR="00AA37A7">
        <w:rPr>
          <w:rFonts w:asciiTheme="majorBidi" w:eastAsia="Calibri" w:hAnsiTheme="majorBidi" w:cstheme="majorBidi"/>
          <w:b/>
          <w:bCs/>
          <w:sz w:val="24"/>
          <w:szCs w:val="24"/>
        </w:rPr>
        <w:t>s</w:t>
      </w:r>
      <w:r w:rsidRPr="00332798">
        <w:rPr>
          <w:rFonts w:asciiTheme="majorBidi" w:eastAsia="Calibri" w:hAnsiTheme="majorBidi" w:cstheme="majorBidi"/>
          <w:b/>
          <w:bCs/>
          <w:sz w:val="24"/>
          <w:szCs w:val="24"/>
        </w:rPr>
        <w:t>:</w:t>
      </w:r>
    </w:p>
    <w:p w14:paraId="123C097B" w14:textId="6C4A2146" w:rsidR="00BF55FD" w:rsidRPr="001C790D" w:rsidRDefault="00401C64" w:rsidP="001C790D">
      <w:pPr>
        <w:spacing w:before="0" w:after="0" w:line="240" w:lineRule="auto"/>
        <w:ind w:left="0" w:right="46" w:firstLine="0"/>
        <w:jc w:val="both"/>
        <w:rPr>
          <w:rFonts w:asciiTheme="majorBidi" w:hAnsiTheme="majorBidi" w:cstheme="majorBidi"/>
          <w:sz w:val="24"/>
          <w:szCs w:val="24"/>
          <w:rtl/>
          <w:lang w:bidi="ar-EG"/>
        </w:rPr>
      </w:pPr>
      <w:r w:rsidRPr="00765D90">
        <w:rPr>
          <w:rFonts w:asciiTheme="majorBidi" w:hAnsiTheme="majorBidi" w:cstheme="majorBidi"/>
          <w:sz w:val="24"/>
          <w:szCs w:val="24"/>
        </w:rPr>
        <w:t xml:space="preserve">Malondialdehyde (MDA) </w:t>
      </w:r>
      <w:r w:rsidR="00AA37A7">
        <w:rPr>
          <w:rFonts w:asciiTheme="majorBidi" w:hAnsiTheme="majorBidi" w:cstheme="majorBidi"/>
          <w:sz w:val="24"/>
          <w:szCs w:val="24"/>
        </w:rPr>
        <w:t xml:space="preserve">and </w:t>
      </w:r>
      <w:r w:rsidR="00AA37A7">
        <w:rPr>
          <w:rFonts w:asciiTheme="majorBidi" w:hAnsiTheme="majorBidi" w:cstheme="majorBidi"/>
          <w:sz w:val="24"/>
          <w:szCs w:val="24"/>
          <w:lang w:bidi="ar-EG"/>
        </w:rPr>
        <w:t>c</w:t>
      </w:r>
      <w:r w:rsidR="00AA37A7" w:rsidRPr="00765D90">
        <w:rPr>
          <w:rFonts w:asciiTheme="majorBidi" w:hAnsiTheme="majorBidi" w:cstheme="majorBidi"/>
          <w:sz w:val="24"/>
          <w:szCs w:val="24"/>
          <w:lang w:bidi="ar-EG"/>
        </w:rPr>
        <w:t>atalase (CAT)</w:t>
      </w:r>
      <w:r w:rsidR="00AA37A7">
        <w:rPr>
          <w:rFonts w:asciiTheme="majorBidi" w:hAnsiTheme="majorBidi" w:cstheme="majorBidi"/>
          <w:sz w:val="24"/>
          <w:szCs w:val="24"/>
          <w:lang w:bidi="ar-EG"/>
        </w:rPr>
        <w:t xml:space="preserve"> enzyme</w:t>
      </w:r>
      <w:r w:rsidR="00AA37A7" w:rsidRPr="00765D90">
        <w:rPr>
          <w:rFonts w:asciiTheme="majorBidi" w:hAnsiTheme="majorBidi" w:cstheme="majorBidi"/>
          <w:sz w:val="24"/>
          <w:szCs w:val="24"/>
          <w:lang w:bidi="ar-EG"/>
        </w:rPr>
        <w:t xml:space="preserve"> </w:t>
      </w:r>
      <w:r w:rsidRPr="00765D90">
        <w:rPr>
          <w:rFonts w:asciiTheme="majorBidi" w:hAnsiTheme="majorBidi" w:cstheme="majorBidi"/>
          <w:sz w:val="24"/>
          <w:szCs w:val="24"/>
        </w:rPr>
        <w:t xml:space="preserve">levels in brain and pancreatic homogenates were measured using a </w:t>
      </w:r>
      <w:r w:rsidR="00AA37A7" w:rsidRPr="00765D90">
        <w:rPr>
          <w:rFonts w:asciiTheme="majorBidi" w:hAnsiTheme="majorBidi" w:cstheme="majorBidi"/>
          <w:sz w:val="24"/>
          <w:szCs w:val="24"/>
        </w:rPr>
        <w:t>rat-specific ELISA kit</w:t>
      </w:r>
      <w:r w:rsidRPr="00765D90">
        <w:rPr>
          <w:rFonts w:asciiTheme="majorBidi" w:hAnsiTheme="majorBidi" w:cstheme="majorBidi"/>
          <w:sz w:val="24"/>
          <w:szCs w:val="24"/>
          <w:rtl/>
        </w:rPr>
        <w:t>.</w:t>
      </w:r>
      <w:r w:rsidRPr="00765D90">
        <w:rPr>
          <w:rFonts w:asciiTheme="majorBidi" w:hAnsiTheme="majorBidi" w:cstheme="majorBidi"/>
          <w:sz w:val="24"/>
          <w:szCs w:val="24"/>
        </w:rPr>
        <w:t xml:space="preserve"> The assay is based on an enzyme-linked colorimetric reaction, and absorbance was read at 450 nm using a </w:t>
      </w:r>
      <w:proofErr w:type="spellStart"/>
      <w:r w:rsidRPr="00765D90">
        <w:rPr>
          <w:rFonts w:asciiTheme="majorBidi" w:hAnsiTheme="majorBidi" w:cstheme="majorBidi"/>
          <w:sz w:val="24"/>
          <w:szCs w:val="24"/>
        </w:rPr>
        <w:t>microplate</w:t>
      </w:r>
      <w:proofErr w:type="spellEnd"/>
      <w:r w:rsidRPr="00765D90">
        <w:rPr>
          <w:rFonts w:asciiTheme="majorBidi" w:hAnsiTheme="majorBidi" w:cstheme="majorBidi"/>
          <w:sz w:val="24"/>
          <w:szCs w:val="24"/>
        </w:rPr>
        <w:t xml:space="preserve"> reade</w:t>
      </w:r>
      <w:r w:rsidR="00E44390" w:rsidRPr="00765D90">
        <w:rPr>
          <w:rFonts w:asciiTheme="majorBidi" w:hAnsiTheme="majorBidi" w:cstheme="majorBidi"/>
          <w:sz w:val="24"/>
          <w:szCs w:val="24"/>
        </w:rPr>
        <w:t>r</w:t>
      </w:r>
      <w:r w:rsidR="00B27052">
        <w:rPr>
          <w:rFonts w:asciiTheme="majorBidi" w:hAnsiTheme="majorBidi" w:cstheme="majorBidi"/>
          <w:sz w:val="24"/>
          <w:szCs w:val="24"/>
        </w:rPr>
        <w:t xml:space="preserve"> </w:t>
      </w:r>
      <w:r w:rsidR="001C790D" w:rsidRPr="001C790D">
        <w:rPr>
          <w:rFonts w:asciiTheme="majorBidi" w:hAnsiTheme="majorBidi" w:cstheme="majorBidi"/>
          <w:b/>
          <w:bCs/>
          <w:i/>
          <w:iCs/>
          <w:sz w:val="24"/>
          <w:szCs w:val="24"/>
        </w:rPr>
        <w:t>(</w:t>
      </w:r>
      <w:proofErr w:type="spellStart"/>
      <w:r w:rsidR="001C790D" w:rsidRPr="001C790D">
        <w:rPr>
          <w:rFonts w:asciiTheme="majorBidi" w:hAnsiTheme="majorBidi" w:cstheme="majorBidi"/>
          <w:b/>
          <w:bCs/>
          <w:i/>
          <w:iCs/>
          <w:sz w:val="24"/>
          <w:szCs w:val="24"/>
        </w:rPr>
        <w:t>Engvall</w:t>
      </w:r>
      <w:proofErr w:type="spellEnd"/>
      <w:r w:rsidR="001C790D" w:rsidRPr="001C790D">
        <w:rPr>
          <w:rFonts w:asciiTheme="majorBidi" w:hAnsiTheme="majorBidi" w:cstheme="majorBidi"/>
          <w:b/>
          <w:bCs/>
          <w:i/>
          <w:iCs/>
          <w:sz w:val="24"/>
          <w:szCs w:val="24"/>
        </w:rPr>
        <w:t xml:space="preserve"> and </w:t>
      </w:r>
      <w:proofErr w:type="spellStart"/>
      <w:r w:rsidR="001C790D" w:rsidRPr="001C790D">
        <w:rPr>
          <w:rFonts w:asciiTheme="majorBidi" w:hAnsiTheme="majorBidi" w:cstheme="majorBidi"/>
          <w:b/>
          <w:bCs/>
          <w:i/>
          <w:iCs/>
          <w:sz w:val="24"/>
          <w:szCs w:val="24"/>
        </w:rPr>
        <w:t>Perlmann</w:t>
      </w:r>
      <w:proofErr w:type="spellEnd"/>
      <w:r w:rsidR="001C790D" w:rsidRPr="001C790D">
        <w:rPr>
          <w:rFonts w:asciiTheme="majorBidi" w:hAnsiTheme="majorBidi" w:cstheme="majorBidi"/>
          <w:b/>
          <w:bCs/>
          <w:i/>
          <w:iCs/>
          <w:sz w:val="24"/>
          <w:szCs w:val="24"/>
        </w:rPr>
        <w:t>, 1971).</w:t>
      </w:r>
    </w:p>
    <w:p w14:paraId="41DB0323" w14:textId="3F375D0D" w:rsidR="00401C64" w:rsidRPr="00332798" w:rsidRDefault="00AA37A7" w:rsidP="00332798">
      <w:pPr>
        <w:spacing w:before="240" w:line="240" w:lineRule="auto"/>
        <w:ind w:left="0" w:right="46" w:firstLine="0"/>
        <w:jc w:val="both"/>
        <w:rPr>
          <w:rFonts w:asciiTheme="majorBidi" w:eastAsia="Calibri" w:hAnsiTheme="majorBidi" w:cstheme="majorBidi"/>
          <w:b/>
          <w:bCs/>
          <w:sz w:val="24"/>
          <w:szCs w:val="24"/>
        </w:rPr>
      </w:pPr>
      <w:r>
        <w:rPr>
          <w:rFonts w:asciiTheme="majorBidi" w:eastAsia="Calibri" w:hAnsiTheme="majorBidi" w:cstheme="majorBidi"/>
          <w:b/>
          <w:bCs/>
          <w:sz w:val="24"/>
          <w:szCs w:val="24"/>
        </w:rPr>
        <w:t>Histopathological Examination of Brain and P</w:t>
      </w:r>
      <w:r w:rsidR="00401C64" w:rsidRPr="00332798">
        <w:rPr>
          <w:rFonts w:asciiTheme="majorBidi" w:eastAsia="Calibri" w:hAnsiTheme="majorBidi" w:cstheme="majorBidi"/>
          <w:b/>
          <w:bCs/>
          <w:sz w:val="24"/>
          <w:szCs w:val="24"/>
        </w:rPr>
        <w:t>ancreas:</w:t>
      </w:r>
    </w:p>
    <w:p w14:paraId="0A1439BF" w14:textId="4D0CBFE1" w:rsidR="00401C64" w:rsidRPr="001C790D" w:rsidRDefault="00401C64" w:rsidP="007141EB">
      <w:pPr>
        <w:spacing w:before="0" w:after="0" w:line="240" w:lineRule="auto"/>
        <w:ind w:left="0" w:right="46" w:firstLine="0"/>
        <w:jc w:val="both"/>
        <w:rPr>
          <w:rFonts w:asciiTheme="majorBidi" w:hAnsiTheme="majorBidi" w:cstheme="majorBidi"/>
          <w:b/>
          <w:bCs/>
          <w:i/>
          <w:iCs/>
          <w:sz w:val="24"/>
          <w:szCs w:val="24"/>
          <w:lang w:bidi="ar-EG"/>
        </w:rPr>
      </w:pPr>
      <w:r w:rsidRPr="00765D90">
        <w:rPr>
          <w:rFonts w:asciiTheme="majorBidi" w:hAnsiTheme="majorBidi" w:cstheme="majorBidi"/>
          <w:sz w:val="24"/>
          <w:szCs w:val="24"/>
          <w:lang w:bidi="ar-EG"/>
        </w:rPr>
        <w:t xml:space="preserve">Histopathological examinations of both brain and pancreas were conducted on all </w:t>
      </w:r>
      <w:r w:rsidRPr="00765D90">
        <w:rPr>
          <w:rFonts w:asciiTheme="majorBidi" w:hAnsiTheme="majorBidi" w:cstheme="majorBidi"/>
          <w:sz w:val="24"/>
          <w:szCs w:val="24"/>
          <w:lang w:bidi="ar-EG"/>
        </w:rPr>
        <w:lastRenderedPageBreak/>
        <w:t xml:space="preserve">experimental rats, and the slides were analyzed at the Pathology Department of the Animal Health Research Institute, </w:t>
      </w:r>
      <w:proofErr w:type="spellStart"/>
      <w:r w:rsidRPr="00765D90">
        <w:rPr>
          <w:rFonts w:asciiTheme="majorBidi" w:hAnsiTheme="majorBidi" w:cstheme="majorBidi"/>
          <w:sz w:val="24"/>
          <w:szCs w:val="24"/>
          <w:lang w:bidi="ar-EG"/>
        </w:rPr>
        <w:t>Zagazig</w:t>
      </w:r>
      <w:proofErr w:type="spellEnd"/>
      <w:r w:rsidRPr="00765D90">
        <w:rPr>
          <w:rFonts w:asciiTheme="majorBidi" w:hAnsiTheme="majorBidi" w:cstheme="majorBidi"/>
          <w:sz w:val="24"/>
          <w:szCs w:val="24"/>
          <w:lang w:bidi="ar-EG"/>
        </w:rPr>
        <w:t xml:space="preserve"> Laboratory. All tissue sections obtained from experimental rats were prepared using the paraffin technique. Paraffin sections were</w:t>
      </w:r>
      <w:r w:rsidR="007141EB">
        <w:rPr>
          <w:rFonts w:asciiTheme="majorBidi" w:hAnsiTheme="majorBidi" w:cstheme="majorBidi"/>
          <w:sz w:val="24"/>
          <w:szCs w:val="24"/>
          <w:lang w:bidi="ar-EG"/>
        </w:rPr>
        <w:t xml:space="preserve"> cut to a thickness of 5 </w:t>
      </w:r>
      <w:proofErr w:type="spellStart"/>
      <w:r w:rsidR="007141EB">
        <w:rPr>
          <w:rFonts w:asciiTheme="majorBidi" w:hAnsiTheme="majorBidi" w:cstheme="majorBidi"/>
          <w:sz w:val="24"/>
          <w:szCs w:val="24"/>
          <w:lang w:bidi="ar-EG"/>
        </w:rPr>
        <w:t>μm</w:t>
      </w:r>
      <w:proofErr w:type="spellEnd"/>
      <w:r w:rsidR="007141EB">
        <w:rPr>
          <w:rFonts w:asciiTheme="majorBidi" w:hAnsiTheme="majorBidi" w:cstheme="majorBidi"/>
          <w:sz w:val="24"/>
          <w:szCs w:val="24"/>
          <w:lang w:bidi="ar-EG"/>
        </w:rPr>
        <w:t xml:space="preserve"> and </w:t>
      </w:r>
      <w:r w:rsidRPr="00765D90">
        <w:rPr>
          <w:rFonts w:asciiTheme="majorBidi" w:hAnsiTheme="majorBidi" w:cstheme="majorBidi"/>
          <w:sz w:val="24"/>
          <w:szCs w:val="24"/>
          <w:lang w:bidi="ar-EG"/>
        </w:rPr>
        <w:t xml:space="preserve">stained with eosin and </w:t>
      </w:r>
      <w:proofErr w:type="spellStart"/>
      <w:r w:rsidRPr="00765D90">
        <w:rPr>
          <w:rFonts w:asciiTheme="majorBidi" w:hAnsiTheme="majorBidi" w:cstheme="majorBidi"/>
          <w:sz w:val="24"/>
          <w:szCs w:val="24"/>
          <w:lang w:bidi="ar-EG"/>
        </w:rPr>
        <w:t>hematoxylin</w:t>
      </w:r>
      <w:proofErr w:type="spellEnd"/>
      <w:r w:rsidRPr="00765D90">
        <w:rPr>
          <w:rFonts w:asciiTheme="majorBidi" w:hAnsiTheme="majorBidi" w:cstheme="majorBidi"/>
          <w:sz w:val="24"/>
          <w:szCs w:val="24"/>
          <w:lang w:bidi="ar-EG"/>
        </w:rPr>
        <w:t>. Samples were examined under a light microscope (Olympus, Japan) after staining</w:t>
      </w:r>
      <w:r w:rsidR="001C790D">
        <w:rPr>
          <w:rFonts w:asciiTheme="majorBidi" w:hAnsiTheme="majorBidi" w:cstheme="majorBidi"/>
          <w:sz w:val="24"/>
          <w:szCs w:val="24"/>
          <w:lang w:bidi="ar-EG"/>
        </w:rPr>
        <w:t xml:space="preserve"> </w:t>
      </w:r>
      <w:r w:rsidR="001C790D" w:rsidRPr="001C790D">
        <w:rPr>
          <w:rFonts w:asciiTheme="majorBidi" w:hAnsiTheme="majorBidi" w:cstheme="majorBidi"/>
          <w:b/>
          <w:bCs/>
          <w:i/>
          <w:iCs/>
          <w:sz w:val="24"/>
          <w:szCs w:val="24"/>
          <w:lang w:bidi="ar-EG"/>
        </w:rPr>
        <w:t>(Bancroft and Gamble, 2008).</w:t>
      </w:r>
    </w:p>
    <w:p w14:paraId="44F81AAB" w14:textId="77777777" w:rsidR="00401C64" w:rsidRPr="00765D90" w:rsidRDefault="00401C64" w:rsidP="00332798">
      <w:pPr>
        <w:spacing w:before="240" w:line="240" w:lineRule="auto"/>
        <w:ind w:left="0" w:right="46" w:firstLine="0"/>
        <w:jc w:val="both"/>
        <w:rPr>
          <w:rFonts w:asciiTheme="majorBidi" w:eastAsia="Calibri" w:hAnsiTheme="majorBidi" w:cstheme="majorBidi"/>
          <w:b/>
          <w:bCs/>
          <w:sz w:val="24"/>
          <w:szCs w:val="24"/>
        </w:rPr>
      </w:pPr>
      <w:r w:rsidRPr="00765D90">
        <w:rPr>
          <w:rFonts w:asciiTheme="majorBidi" w:eastAsia="Calibri" w:hAnsiTheme="majorBidi" w:cstheme="majorBidi"/>
          <w:b/>
          <w:bCs/>
          <w:sz w:val="24"/>
          <w:szCs w:val="24"/>
        </w:rPr>
        <w:t>Statistical Analysis</w:t>
      </w:r>
    </w:p>
    <w:p w14:paraId="7D23FA7E" w14:textId="3FEE2797" w:rsidR="00401C64" w:rsidRPr="001C790D" w:rsidRDefault="00401C64" w:rsidP="007141EB">
      <w:pPr>
        <w:spacing w:before="0" w:after="0" w:line="240" w:lineRule="auto"/>
        <w:ind w:left="0" w:right="46" w:firstLine="0"/>
        <w:jc w:val="both"/>
        <w:rPr>
          <w:rFonts w:asciiTheme="majorBidi" w:eastAsia="Calibri" w:hAnsiTheme="majorBidi" w:cstheme="majorBidi"/>
          <w:b/>
          <w:bCs/>
          <w:i/>
          <w:iCs/>
          <w:sz w:val="24"/>
          <w:szCs w:val="24"/>
          <w:rtl/>
          <w:lang w:bidi="ar-EG"/>
        </w:rPr>
      </w:pPr>
      <w:r w:rsidRPr="00765D90">
        <w:rPr>
          <w:rFonts w:asciiTheme="majorBidi" w:eastAsia="Calibri" w:hAnsiTheme="majorBidi" w:cstheme="majorBidi"/>
          <w:sz w:val="24"/>
          <w:szCs w:val="24"/>
          <w:lang w:bidi="ar-EG"/>
        </w:rPr>
        <w:t xml:space="preserve">Data were analyzed using IBM SPSS Statistics version 28.0. Quantitative data were expressed as means ± </w:t>
      </w:r>
      <w:r w:rsidR="007141EB">
        <w:rPr>
          <w:rFonts w:asciiTheme="majorBidi" w:eastAsia="Calibri" w:hAnsiTheme="majorBidi" w:cstheme="majorBidi"/>
          <w:sz w:val="24"/>
          <w:szCs w:val="24"/>
          <w:lang w:bidi="ar-EG"/>
        </w:rPr>
        <w:t>standard deviation (SD)</w:t>
      </w:r>
      <w:r w:rsidRPr="00765D90">
        <w:rPr>
          <w:rFonts w:asciiTheme="majorBidi" w:eastAsia="Calibri" w:hAnsiTheme="majorBidi" w:cstheme="majorBidi"/>
          <w:sz w:val="24"/>
          <w:szCs w:val="24"/>
          <w:lang w:bidi="ar-EG"/>
        </w:rPr>
        <w:t xml:space="preserve">, median, </w:t>
      </w:r>
      <w:r w:rsidR="007141EB">
        <w:rPr>
          <w:rFonts w:asciiTheme="majorBidi" w:eastAsia="Calibri" w:hAnsiTheme="majorBidi" w:cstheme="majorBidi"/>
          <w:sz w:val="24"/>
          <w:szCs w:val="24"/>
          <w:lang w:bidi="ar-EG"/>
        </w:rPr>
        <w:t>minimum</w:t>
      </w:r>
      <w:r w:rsidRPr="00765D90">
        <w:rPr>
          <w:rFonts w:asciiTheme="majorBidi" w:eastAsia="Calibri" w:hAnsiTheme="majorBidi" w:cstheme="majorBidi"/>
          <w:sz w:val="24"/>
          <w:szCs w:val="24"/>
          <w:lang w:bidi="ar-EG"/>
        </w:rPr>
        <w:t xml:space="preserve">, and </w:t>
      </w:r>
      <w:r w:rsidR="007141EB">
        <w:rPr>
          <w:rFonts w:asciiTheme="majorBidi" w:eastAsia="Calibri" w:hAnsiTheme="majorBidi" w:cstheme="majorBidi"/>
          <w:sz w:val="24"/>
          <w:szCs w:val="24"/>
          <w:lang w:bidi="ar-EG"/>
        </w:rPr>
        <w:t>maximum</w:t>
      </w:r>
      <w:r w:rsidRPr="00765D90">
        <w:rPr>
          <w:rFonts w:asciiTheme="majorBidi" w:eastAsia="Calibri" w:hAnsiTheme="majorBidi" w:cstheme="majorBidi"/>
          <w:sz w:val="24"/>
          <w:szCs w:val="24"/>
          <w:lang w:bidi="ar-EG"/>
        </w:rPr>
        <w:t xml:space="preserve">. Normality was assessed with </w:t>
      </w:r>
      <w:r w:rsidR="001C790D">
        <w:rPr>
          <w:rFonts w:asciiTheme="majorBidi" w:eastAsia="Calibri" w:hAnsiTheme="majorBidi" w:cstheme="majorBidi"/>
          <w:sz w:val="24"/>
          <w:szCs w:val="24"/>
          <w:lang w:bidi="ar-EG"/>
        </w:rPr>
        <w:t>Shapiro-</w:t>
      </w:r>
      <w:proofErr w:type="spellStart"/>
      <w:r w:rsidR="001C790D">
        <w:rPr>
          <w:rFonts w:asciiTheme="majorBidi" w:eastAsia="Calibri" w:hAnsiTheme="majorBidi" w:cstheme="majorBidi"/>
          <w:sz w:val="24"/>
          <w:szCs w:val="24"/>
          <w:lang w:bidi="ar-EG"/>
        </w:rPr>
        <w:t>Wilk</w:t>
      </w:r>
      <w:proofErr w:type="spellEnd"/>
      <w:r w:rsidR="007141EB">
        <w:rPr>
          <w:rFonts w:asciiTheme="majorBidi" w:eastAsia="Calibri" w:hAnsiTheme="majorBidi" w:cstheme="majorBidi"/>
          <w:sz w:val="24"/>
          <w:szCs w:val="24"/>
          <w:lang w:bidi="ar-EG"/>
        </w:rPr>
        <w:t xml:space="preserve"> test</w:t>
      </w:r>
      <w:r w:rsidR="001C790D">
        <w:rPr>
          <w:rFonts w:asciiTheme="majorBidi" w:eastAsia="Calibri" w:hAnsiTheme="majorBidi" w:cstheme="majorBidi"/>
          <w:sz w:val="24"/>
          <w:szCs w:val="24"/>
          <w:lang w:bidi="ar-EG"/>
        </w:rPr>
        <w:t xml:space="preserve"> </w:t>
      </w:r>
      <w:r w:rsidR="001C790D" w:rsidRPr="001C790D">
        <w:rPr>
          <w:rFonts w:asciiTheme="majorBidi" w:eastAsia="Calibri" w:hAnsiTheme="majorBidi" w:cstheme="majorBidi"/>
          <w:b/>
          <w:bCs/>
          <w:i/>
          <w:iCs/>
          <w:sz w:val="24"/>
          <w:szCs w:val="24"/>
          <w:lang w:bidi="ar-EG"/>
        </w:rPr>
        <w:t>(</w:t>
      </w:r>
      <w:proofErr w:type="spellStart"/>
      <w:r w:rsidR="001C790D" w:rsidRPr="001C790D">
        <w:rPr>
          <w:rFonts w:asciiTheme="majorBidi" w:eastAsia="Calibri" w:hAnsiTheme="majorBidi" w:cstheme="majorBidi"/>
          <w:b/>
          <w:bCs/>
          <w:i/>
          <w:iCs/>
          <w:sz w:val="24"/>
          <w:szCs w:val="24"/>
          <w:lang w:bidi="ar-EG"/>
        </w:rPr>
        <w:t>Razali</w:t>
      </w:r>
      <w:proofErr w:type="spellEnd"/>
      <w:r w:rsidR="001C790D" w:rsidRPr="001C790D">
        <w:rPr>
          <w:rFonts w:asciiTheme="majorBidi" w:eastAsia="Calibri" w:hAnsiTheme="majorBidi" w:cstheme="majorBidi"/>
          <w:b/>
          <w:bCs/>
          <w:i/>
          <w:iCs/>
          <w:sz w:val="24"/>
          <w:szCs w:val="24"/>
          <w:lang w:bidi="ar-EG"/>
        </w:rPr>
        <w:t xml:space="preserve"> and </w:t>
      </w:r>
      <w:proofErr w:type="spellStart"/>
      <w:r w:rsidR="001C790D" w:rsidRPr="001C790D">
        <w:rPr>
          <w:rFonts w:asciiTheme="majorBidi" w:eastAsia="Calibri" w:hAnsiTheme="majorBidi" w:cstheme="majorBidi"/>
          <w:b/>
          <w:bCs/>
          <w:i/>
          <w:iCs/>
          <w:sz w:val="24"/>
          <w:szCs w:val="24"/>
          <w:lang w:bidi="ar-EG"/>
        </w:rPr>
        <w:t>Wah</w:t>
      </w:r>
      <w:proofErr w:type="spellEnd"/>
      <w:r w:rsidR="001C790D" w:rsidRPr="001C790D">
        <w:rPr>
          <w:rFonts w:asciiTheme="majorBidi" w:eastAsia="Calibri" w:hAnsiTheme="majorBidi" w:cstheme="majorBidi"/>
          <w:b/>
          <w:bCs/>
          <w:i/>
          <w:iCs/>
          <w:sz w:val="24"/>
          <w:szCs w:val="24"/>
          <w:lang w:bidi="ar-EG"/>
        </w:rPr>
        <w:t>, 2011).</w:t>
      </w:r>
      <w:r w:rsidRPr="00765D90">
        <w:rPr>
          <w:rFonts w:asciiTheme="majorBidi" w:eastAsia="Calibri" w:hAnsiTheme="majorBidi" w:cstheme="majorBidi"/>
          <w:sz w:val="24"/>
          <w:szCs w:val="24"/>
          <w:lang w:bidi="ar-EG"/>
        </w:rPr>
        <w:t xml:space="preserve">Parametric data between three groups were compared using </w:t>
      </w:r>
      <w:r w:rsidR="007141EB">
        <w:rPr>
          <w:rFonts w:asciiTheme="majorBidi" w:eastAsia="Calibri" w:hAnsiTheme="majorBidi" w:cstheme="majorBidi"/>
          <w:sz w:val="24"/>
          <w:szCs w:val="24"/>
          <w:lang w:bidi="ar-EG"/>
        </w:rPr>
        <w:t xml:space="preserve">one way </w:t>
      </w:r>
      <w:r w:rsidRPr="00765D90">
        <w:rPr>
          <w:rFonts w:asciiTheme="majorBidi" w:eastAsia="Calibri" w:hAnsiTheme="majorBidi" w:cstheme="majorBidi"/>
          <w:sz w:val="24"/>
          <w:szCs w:val="24"/>
          <w:lang w:bidi="ar-EG"/>
        </w:rPr>
        <w:t xml:space="preserve">ANOVA </w:t>
      </w:r>
      <w:r w:rsidR="007141EB">
        <w:rPr>
          <w:rFonts w:asciiTheme="majorBidi" w:eastAsia="Calibri" w:hAnsiTheme="majorBidi" w:cstheme="majorBidi"/>
          <w:sz w:val="24"/>
          <w:szCs w:val="24"/>
          <w:lang w:bidi="ar-EG"/>
        </w:rPr>
        <w:t>followed by</w:t>
      </w:r>
      <w:r w:rsidRPr="00765D90">
        <w:rPr>
          <w:rFonts w:asciiTheme="majorBidi" w:eastAsia="Calibri" w:hAnsiTheme="majorBidi" w:cstheme="majorBidi"/>
          <w:sz w:val="24"/>
          <w:szCs w:val="24"/>
          <w:lang w:bidi="ar-EG"/>
        </w:rPr>
        <w:t xml:space="preserve"> post hoc LSD, while non-parametric data used </w:t>
      </w:r>
      <w:proofErr w:type="spellStart"/>
      <w:r w:rsidRPr="00765D90">
        <w:rPr>
          <w:rFonts w:asciiTheme="majorBidi" w:eastAsia="Calibri" w:hAnsiTheme="majorBidi" w:cstheme="majorBidi"/>
          <w:sz w:val="24"/>
          <w:szCs w:val="24"/>
          <w:lang w:bidi="ar-EG"/>
        </w:rPr>
        <w:t>Kruskal</w:t>
      </w:r>
      <w:proofErr w:type="spellEnd"/>
      <w:r w:rsidRPr="00765D90">
        <w:rPr>
          <w:rFonts w:asciiTheme="majorBidi" w:eastAsia="Calibri" w:hAnsiTheme="majorBidi" w:cstheme="majorBidi"/>
          <w:sz w:val="24"/>
          <w:szCs w:val="24"/>
          <w:lang w:bidi="ar-EG"/>
        </w:rPr>
        <w:t xml:space="preserve">-Wallis with </w:t>
      </w:r>
      <w:r w:rsidR="00B27052" w:rsidRPr="00B27052">
        <w:rPr>
          <w:rFonts w:asciiTheme="majorBidi" w:eastAsia="Calibri" w:hAnsiTheme="majorBidi" w:cstheme="majorBidi"/>
          <w:sz w:val="24"/>
          <w:szCs w:val="24"/>
          <w:lang w:bidi="ar-EG"/>
        </w:rPr>
        <w:t>Dunn’s test</w:t>
      </w:r>
      <w:r w:rsidR="00B27052">
        <w:rPr>
          <w:rFonts w:asciiTheme="majorBidi" w:eastAsia="Calibri" w:hAnsiTheme="majorBidi" w:cstheme="majorBidi"/>
          <w:sz w:val="24"/>
          <w:szCs w:val="24"/>
          <w:lang w:bidi="ar-EG"/>
        </w:rPr>
        <w:t>s</w:t>
      </w:r>
      <w:r w:rsidRPr="00765D90">
        <w:rPr>
          <w:rFonts w:asciiTheme="majorBidi" w:eastAsia="Calibri" w:hAnsiTheme="majorBidi" w:cstheme="majorBidi"/>
          <w:sz w:val="24"/>
          <w:szCs w:val="24"/>
          <w:lang w:bidi="ar-EG"/>
        </w:rPr>
        <w:t>. Spearman correlation assessed relationships between non-parametric vari</w:t>
      </w:r>
      <w:r w:rsidR="00AA37A7">
        <w:rPr>
          <w:rFonts w:asciiTheme="majorBidi" w:eastAsia="Calibri" w:hAnsiTheme="majorBidi" w:cstheme="majorBidi"/>
          <w:sz w:val="24"/>
          <w:szCs w:val="24"/>
          <w:lang w:bidi="ar-EG"/>
        </w:rPr>
        <w:t xml:space="preserve">ables. Significance was set at P &lt; 0.05, with P </w:t>
      </w:r>
      <w:r w:rsidRPr="00765D90">
        <w:rPr>
          <w:rFonts w:asciiTheme="majorBidi" w:eastAsia="Calibri" w:hAnsiTheme="majorBidi" w:cstheme="majorBidi"/>
          <w:sz w:val="24"/>
          <w:szCs w:val="24"/>
          <w:lang w:bidi="ar-EG"/>
        </w:rPr>
        <w:t>&lt;</w:t>
      </w:r>
      <w:r w:rsidR="00AA37A7">
        <w:rPr>
          <w:rFonts w:asciiTheme="majorBidi" w:eastAsia="Calibri" w:hAnsiTheme="majorBidi" w:cstheme="majorBidi"/>
          <w:sz w:val="24"/>
          <w:szCs w:val="24"/>
          <w:lang w:bidi="ar-EG"/>
        </w:rPr>
        <w:t xml:space="preserve"> </w:t>
      </w:r>
      <w:r w:rsidRPr="00765D90">
        <w:rPr>
          <w:rFonts w:asciiTheme="majorBidi" w:eastAsia="Calibri" w:hAnsiTheme="majorBidi" w:cstheme="majorBidi"/>
          <w:sz w:val="24"/>
          <w:szCs w:val="24"/>
          <w:lang w:bidi="ar-EG"/>
        </w:rPr>
        <w:t>0.01 indicating highly significant differences.</w:t>
      </w:r>
    </w:p>
    <w:p w14:paraId="684DB4F3" w14:textId="333C4DF0" w:rsidR="00D16F0C" w:rsidRPr="00765D90" w:rsidRDefault="00332798" w:rsidP="00332798">
      <w:pPr>
        <w:spacing w:before="240" w:line="240" w:lineRule="auto"/>
        <w:ind w:left="0" w:right="46" w:firstLine="0"/>
        <w:jc w:val="both"/>
        <w:rPr>
          <w:rFonts w:asciiTheme="majorBidi" w:eastAsia="Calibri" w:hAnsiTheme="majorBidi" w:cstheme="majorBidi"/>
          <w:b/>
          <w:bCs/>
          <w:sz w:val="24"/>
          <w:szCs w:val="24"/>
        </w:rPr>
      </w:pPr>
      <w:r>
        <w:rPr>
          <w:rFonts w:asciiTheme="majorBidi" w:eastAsia="Calibri" w:hAnsiTheme="majorBidi" w:cstheme="majorBidi"/>
          <w:b/>
          <w:bCs/>
          <w:sz w:val="24"/>
          <w:szCs w:val="24"/>
        </w:rPr>
        <w:t>R</w:t>
      </w:r>
      <w:r w:rsidR="00D16F0C" w:rsidRPr="00765D90">
        <w:rPr>
          <w:rFonts w:asciiTheme="majorBidi" w:eastAsia="Calibri" w:hAnsiTheme="majorBidi" w:cstheme="majorBidi"/>
          <w:b/>
          <w:bCs/>
          <w:sz w:val="24"/>
          <w:szCs w:val="24"/>
        </w:rPr>
        <w:t>esults:</w:t>
      </w:r>
    </w:p>
    <w:p w14:paraId="0823ADD1" w14:textId="68EB95FF" w:rsidR="00D16F0C" w:rsidRPr="00765D90" w:rsidRDefault="004478B3" w:rsidP="007141EB">
      <w:pPr>
        <w:spacing w:before="0" w:after="0" w:line="240" w:lineRule="auto"/>
        <w:ind w:left="0" w:right="46" w:firstLine="0"/>
        <w:jc w:val="both"/>
        <w:rPr>
          <w:rFonts w:asciiTheme="majorBidi" w:eastAsia="Calibri" w:hAnsiTheme="majorBidi" w:cstheme="majorBidi"/>
          <w:b/>
          <w:bCs/>
          <w:sz w:val="24"/>
          <w:szCs w:val="24"/>
        </w:rPr>
      </w:pPr>
      <w:r w:rsidRPr="004478B3">
        <w:rPr>
          <w:rFonts w:asciiTheme="majorBidi" w:eastAsia="Calibri" w:hAnsiTheme="majorBidi" w:cstheme="majorBidi"/>
          <w:sz w:val="24"/>
          <w:szCs w:val="24"/>
        </w:rPr>
        <w:t xml:space="preserve">There was </w:t>
      </w:r>
      <w:r w:rsidR="007141EB">
        <w:rPr>
          <w:rFonts w:asciiTheme="majorBidi" w:eastAsia="Calibri" w:hAnsiTheme="majorBidi" w:cstheme="majorBidi"/>
          <w:sz w:val="24"/>
          <w:szCs w:val="24"/>
        </w:rPr>
        <w:t xml:space="preserve">a </w:t>
      </w:r>
      <w:r w:rsidRPr="004478B3">
        <w:rPr>
          <w:rFonts w:asciiTheme="majorBidi" w:eastAsia="Calibri" w:hAnsiTheme="majorBidi" w:cstheme="majorBidi"/>
          <w:sz w:val="24"/>
          <w:szCs w:val="24"/>
        </w:rPr>
        <w:t>highly significant increase in serum glucose levels in both the low- and high-dose group</w:t>
      </w:r>
      <w:r w:rsidR="007141EB">
        <w:rPr>
          <w:rFonts w:asciiTheme="majorBidi" w:eastAsia="Calibri" w:hAnsiTheme="majorBidi" w:cstheme="majorBidi"/>
          <w:sz w:val="24"/>
          <w:szCs w:val="24"/>
        </w:rPr>
        <w:t>s</w:t>
      </w:r>
      <w:r w:rsidRPr="004478B3">
        <w:rPr>
          <w:rFonts w:asciiTheme="majorBidi" w:eastAsia="Calibri" w:hAnsiTheme="majorBidi" w:cstheme="majorBidi"/>
          <w:sz w:val="24"/>
          <w:szCs w:val="24"/>
        </w:rPr>
        <w:t xml:space="preserve"> in comparison t</w:t>
      </w:r>
      <w:r w:rsidR="007141EB">
        <w:rPr>
          <w:rFonts w:asciiTheme="majorBidi" w:eastAsia="Calibri" w:hAnsiTheme="majorBidi" w:cstheme="majorBidi"/>
          <w:sz w:val="24"/>
          <w:szCs w:val="24"/>
        </w:rPr>
        <w:t xml:space="preserve">o the control group (P = 0.006 and </w:t>
      </w:r>
      <w:r w:rsidRPr="004478B3">
        <w:rPr>
          <w:rFonts w:asciiTheme="majorBidi" w:eastAsia="Calibri" w:hAnsiTheme="majorBidi" w:cstheme="majorBidi"/>
          <w:sz w:val="24"/>
          <w:szCs w:val="24"/>
        </w:rPr>
        <w:t xml:space="preserve">P &lt; 0.001 respectively). In addition, serum glucose levels were significantly higher in the high-dose group compared to the </w:t>
      </w:r>
      <w:r w:rsidRPr="004478B3">
        <w:rPr>
          <w:rFonts w:asciiTheme="majorBidi" w:eastAsia="Calibri" w:hAnsiTheme="majorBidi" w:cstheme="majorBidi"/>
          <w:sz w:val="24"/>
          <w:szCs w:val="24"/>
        </w:rPr>
        <w:br/>
        <w:t>low-dose group (P = 0.022)</w:t>
      </w:r>
      <w:r>
        <w:rPr>
          <w:rFonts w:asciiTheme="majorBidi" w:eastAsia="Calibri" w:hAnsiTheme="majorBidi" w:cstheme="majorBidi"/>
          <w:sz w:val="24"/>
          <w:szCs w:val="24"/>
        </w:rPr>
        <w:t>. (</w:t>
      </w:r>
      <w:r w:rsidR="00D16F0C" w:rsidRPr="00765D90">
        <w:rPr>
          <w:rFonts w:asciiTheme="majorBidi" w:eastAsia="Calibri" w:hAnsiTheme="majorBidi" w:cstheme="majorBidi"/>
          <w:b/>
          <w:bCs/>
          <w:sz w:val="24"/>
          <w:szCs w:val="24"/>
        </w:rPr>
        <w:t>Table 1</w:t>
      </w:r>
      <w:r w:rsidR="00644FE0">
        <w:rPr>
          <w:rFonts w:asciiTheme="majorBidi" w:eastAsia="Calibri" w:hAnsiTheme="majorBidi" w:cstheme="majorBidi"/>
          <w:b/>
          <w:bCs/>
          <w:sz w:val="24"/>
          <w:szCs w:val="24"/>
        </w:rPr>
        <w:t>)</w:t>
      </w:r>
    </w:p>
    <w:p w14:paraId="5BCFCEBD" w14:textId="4D4DBBE8" w:rsidR="00D16F0C" w:rsidRPr="00765D90" w:rsidRDefault="004478B3" w:rsidP="004478B3">
      <w:pPr>
        <w:spacing w:before="240" w:after="0" w:line="240" w:lineRule="auto"/>
        <w:ind w:left="0" w:right="46" w:firstLine="0"/>
        <w:jc w:val="both"/>
        <w:rPr>
          <w:rFonts w:asciiTheme="majorBidi" w:eastAsia="Calibri" w:hAnsiTheme="majorBidi" w:cstheme="majorBidi"/>
          <w:sz w:val="24"/>
          <w:szCs w:val="24"/>
        </w:rPr>
      </w:pPr>
      <w:r w:rsidRPr="004478B3">
        <w:rPr>
          <w:rFonts w:asciiTheme="majorBidi" w:eastAsia="Calibri" w:hAnsiTheme="majorBidi" w:cstheme="majorBidi"/>
          <w:sz w:val="24"/>
          <w:szCs w:val="24"/>
        </w:rPr>
        <w:t xml:space="preserve">Regarding GABA levels, there was a highly significant decrease in GABA levels in both the low-dose and high-dose groups compared to the control group </w:t>
      </w:r>
      <w:r>
        <w:rPr>
          <w:rFonts w:asciiTheme="majorBidi" w:eastAsia="Calibri" w:hAnsiTheme="majorBidi" w:cstheme="majorBidi"/>
          <w:sz w:val="24"/>
          <w:szCs w:val="24"/>
        </w:rPr>
        <w:br/>
      </w:r>
      <w:r w:rsidRPr="004478B3">
        <w:rPr>
          <w:rFonts w:asciiTheme="majorBidi" w:eastAsia="Calibri" w:hAnsiTheme="majorBidi" w:cstheme="majorBidi"/>
          <w:sz w:val="24"/>
          <w:szCs w:val="24"/>
        </w:rPr>
        <w:t>(P =</w:t>
      </w:r>
      <w:r w:rsidRPr="004478B3">
        <w:rPr>
          <w:rFonts w:asciiTheme="majorBidi" w:eastAsia="Calibri" w:hAnsiTheme="majorBidi" w:cstheme="majorBidi" w:hint="cs"/>
          <w:sz w:val="24"/>
          <w:szCs w:val="24"/>
          <w:rtl/>
        </w:rPr>
        <w:t xml:space="preserve"> </w:t>
      </w:r>
      <w:r w:rsidR="007141EB">
        <w:rPr>
          <w:rFonts w:asciiTheme="majorBidi" w:eastAsia="Calibri" w:hAnsiTheme="majorBidi" w:cstheme="majorBidi"/>
          <w:sz w:val="24"/>
          <w:szCs w:val="24"/>
        </w:rPr>
        <w:t xml:space="preserve">0.008 and P </w:t>
      </w:r>
      <w:r w:rsidRPr="004478B3">
        <w:rPr>
          <w:rFonts w:asciiTheme="majorBidi" w:eastAsia="Calibri" w:hAnsiTheme="majorBidi" w:cstheme="majorBidi"/>
          <w:sz w:val="24"/>
          <w:szCs w:val="24"/>
        </w:rPr>
        <w:t xml:space="preserve">&lt; 0.001 respectively). </w:t>
      </w:r>
      <w:r w:rsidRPr="004478B3">
        <w:rPr>
          <w:rFonts w:asciiTheme="majorBidi" w:eastAsia="Calibri" w:hAnsiTheme="majorBidi" w:cstheme="majorBidi"/>
          <w:sz w:val="24"/>
          <w:szCs w:val="24"/>
        </w:rPr>
        <w:lastRenderedPageBreak/>
        <w:t>On the other hand, no significant difference was observed in GABA level between the high-dose group and the low-dose group (P =</w:t>
      </w:r>
      <w:r w:rsidRPr="004478B3">
        <w:rPr>
          <w:rFonts w:asciiTheme="majorBidi" w:eastAsia="Calibri" w:hAnsiTheme="majorBidi" w:cstheme="majorBidi" w:hint="cs"/>
          <w:sz w:val="24"/>
          <w:szCs w:val="24"/>
          <w:rtl/>
        </w:rPr>
        <w:t xml:space="preserve"> </w:t>
      </w:r>
      <w:r w:rsidRPr="004478B3">
        <w:rPr>
          <w:rFonts w:asciiTheme="majorBidi" w:eastAsia="Calibri" w:hAnsiTheme="majorBidi" w:cstheme="majorBidi"/>
          <w:sz w:val="24"/>
          <w:szCs w:val="24"/>
        </w:rPr>
        <w:t>0.307)</w:t>
      </w:r>
      <w:r>
        <w:rPr>
          <w:rFonts w:asciiTheme="majorBidi" w:eastAsia="Calibri" w:hAnsiTheme="majorBidi" w:cstheme="majorBidi"/>
          <w:sz w:val="24"/>
          <w:szCs w:val="24"/>
        </w:rPr>
        <w:t xml:space="preserve">. </w:t>
      </w:r>
      <w:r w:rsidRPr="004478B3">
        <w:rPr>
          <w:rFonts w:asciiTheme="majorBidi" w:eastAsia="Calibri" w:hAnsiTheme="majorBidi" w:cstheme="majorBidi"/>
          <w:sz w:val="24"/>
          <w:szCs w:val="24"/>
        </w:rPr>
        <w:t>Similarly, dopamine levels were significantly decreased in both</w:t>
      </w:r>
      <w:r w:rsidRPr="004478B3">
        <w:rPr>
          <w:rFonts w:asciiTheme="majorBidi" w:eastAsia="Calibri" w:hAnsiTheme="majorBidi" w:cstheme="majorBidi" w:hint="cs"/>
          <w:sz w:val="24"/>
          <w:szCs w:val="24"/>
          <w:rtl/>
        </w:rPr>
        <w:t xml:space="preserve"> </w:t>
      </w:r>
      <w:r w:rsidRPr="004478B3">
        <w:rPr>
          <w:rFonts w:asciiTheme="majorBidi" w:eastAsia="Calibri" w:hAnsiTheme="majorBidi" w:cstheme="majorBidi"/>
          <w:sz w:val="24"/>
          <w:szCs w:val="24"/>
        </w:rPr>
        <w:t>the low</w:t>
      </w:r>
      <w:r w:rsidRPr="004478B3">
        <w:rPr>
          <w:rFonts w:asciiTheme="majorBidi" w:eastAsia="Calibri" w:hAnsiTheme="majorBidi" w:cstheme="majorBidi" w:hint="cs"/>
          <w:sz w:val="24"/>
          <w:szCs w:val="24"/>
          <w:rtl/>
        </w:rPr>
        <w:t>-</w:t>
      </w:r>
      <w:r w:rsidRPr="004478B3">
        <w:rPr>
          <w:rFonts w:asciiTheme="majorBidi" w:eastAsia="Calibri" w:hAnsiTheme="majorBidi" w:cstheme="majorBidi"/>
          <w:sz w:val="24"/>
          <w:szCs w:val="24"/>
        </w:rPr>
        <w:t>dose and high</w:t>
      </w:r>
      <w:r w:rsidRPr="004478B3">
        <w:rPr>
          <w:rFonts w:asciiTheme="majorBidi" w:eastAsia="Calibri" w:hAnsiTheme="majorBidi" w:cstheme="majorBidi"/>
          <w:sz w:val="24"/>
          <w:szCs w:val="24"/>
          <w:rtl/>
        </w:rPr>
        <w:t>-</w:t>
      </w:r>
      <w:r w:rsidRPr="004478B3">
        <w:rPr>
          <w:rFonts w:asciiTheme="majorBidi" w:eastAsia="Calibri" w:hAnsiTheme="majorBidi" w:cstheme="majorBidi"/>
          <w:sz w:val="24"/>
          <w:szCs w:val="24"/>
        </w:rPr>
        <w:t>dose groups compared to the control group (P =</w:t>
      </w:r>
      <w:r w:rsidRPr="004478B3">
        <w:rPr>
          <w:rFonts w:asciiTheme="majorBidi" w:eastAsia="Calibri" w:hAnsiTheme="majorBidi" w:cstheme="majorBidi" w:hint="cs"/>
          <w:sz w:val="24"/>
          <w:szCs w:val="24"/>
          <w:rtl/>
        </w:rPr>
        <w:t xml:space="preserve"> </w:t>
      </w:r>
      <w:r w:rsidR="007141EB">
        <w:rPr>
          <w:rFonts w:asciiTheme="majorBidi" w:eastAsia="Calibri" w:hAnsiTheme="majorBidi" w:cstheme="majorBidi"/>
          <w:sz w:val="24"/>
          <w:szCs w:val="24"/>
        </w:rPr>
        <w:t>0.016 and</w:t>
      </w:r>
      <w:r w:rsidRPr="004478B3">
        <w:rPr>
          <w:rFonts w:asciiTheme="majorBidi" w:eastAsia="Calibri" w:hAnsiTheme="majorBidi" w:cstheme="majorBidi"/>
          <w:sz w:val="24"/>
          <w:szCs w:val="24"/>
        </w:rPr>
        <w:t xml:space="preserve"> </w:t>
      </w:r>
      <w:r w:rsidR="007141EB">
        <w:rPr>
          <w:rFonts w:asciiTheme="majorBidi" w:eastAsia="Calibri" w:hAnsiTheme="majorBidi" w:cstheme="majorBidi"/>
          <w:sz w:val="24"/>
          <w:szCs w:val="24"/>
        </w:rPr>
        <w:t xml:space="preserve">P </w:t>
      </w:r>
      <w:r w:rsidRPr="004478B3">
        <w:rPr>
          <w:rFonts w:asciiTheme="majorBidi" w:eastAsia="Calibri" w:hAnsiTheme="majorBidi" w:cstheme="majorBidi"/>
          <w:sz w:val="24"/>
          <w:szCs w:val="24"/>
        </w:rPr>
        <w:t>&lt; 0.001 respectively). Moreover, d</w:t>
      </w:r>
      <w:r>
        <w:rPr>
          <w:rFonts w:asciiTheme="majorBidi" w:eastAsia="Calibri" w:hAnsiTheme="majorBidi" w:cstheme="majorBidi"/>
          <w:sz w:val="24"/>
          <w:szCs w:val="24"/>
        </w:rPr>
        <w:t xml:space="preserve">opamine level </w:t>
      </w:r>
      <w:r w:rsidRPr="004478B3">
        <w:rPr>
          <w:rFonts w:asciiTheme="majorBidi" w:eastAsia="Calibri" w:hAnsiTheme="majorBidi" w:cstheme="majorBidi"/>
          <w:sz w:val="24"/>
          <w:szCs w:val="24"/>
        </w:rPr>
        <w:t>in high-dose group</w:t>
      </w:r>
      <w:r>
        <w:rPr>
          <w:rFonts w:asciiTheme="majorBidi" w:eastAsia="Calibri" w:hAnsiTheme="majorBidi" w:cstheme="majorBidi"/>
          <w:sz w:val="24"/>
          <w:szCs w:val="24"/>
        </w:rPr>
        <w:t xml:space="preserve"> was significantly </w:t>
      </w:r>
      <w:r w:rsidRPr="004478B3">
        <w:rPr>
          <w:rFonts w:asciiTheme="majorBidi" w:eastAsia="Calibri" w:hAnsiTheme="majorBidi" w:cstheme="majorBidi"/>
          <w:sz w:val="24"/>
          <w:szCs w:val="24"/>
        </w:rPr>
        <w:t>decreased compared to the low-dose group</w:t>
      </w:r>
      <w:r>
        <w:rPr>
          <w:rFonts w:asciiTheme="majorBidi" w:eastAsia="Calibri" w:hAnsiTheme="majorBidi" w:cstheme="majorBidi"/>
          <w:sz w:val="24"/>
          <w:szCs w:val="24"/>
        </w:rPr>
        <w:t xml:space="preserve"> </w:t>
      </w:r>
      <w:r w:rsidRPr="004478B3">
        <w:rPr>
          <w:rFonts w:asciiTheme="majorBidi" w:eastAsia="Calibri" w:hAnsiTheme="majorBidi" w:cstheme="majorBidi"/>
          <w:sz w:val="24"/>
          <w:szCs w:val="24"/>
        </w:rPr>
        <w:t>(P = 0.032)</w:t>
      </w:r>
      <w:r>
        <w:rPr>
          <w:rFonts w:asciiTheme="majorBidi" w:eastAsia="Calibri" w:hAnsiTheme="majorBidi" w:cstheme="majorBidi"/>
          <w:sz w:val="24"/>
          <w:szCs w:val="24"/>
        </w:rPr>
        <w:t xml:space="preserve">. </w:t>
      </w:r>
      <w:r w:rsidR="00644FE0">
        <w:rPr>
          <w:rFonts w:asciiTheme="majorBidi" w:eastAsia="Calibri" w:hAnsiTheme="majorBidi" w:cstheme="majorBidi"/>
          <w:sz w:val="24"/>
          <w:szCs w:val="24"/>
        </w:rPr>
        <w:t>(</w:t>
      </w:r>
      <w:r w:rsidR="00D16F0C" w:rsidRPr="00765D90">
        <w:rPr>
          <w:rFonts w:asciiTheme="majorBidi" w:eastAsia="Calibri" w:hAnsiTheme="majorBidi" w:cstheme="majorBidi"/>
          <w:b/>
          <w:bCs/>
          <w:sz w:val="24"/>
          <w:szCs w:val="24"/>
        </w:rPr>
        <w:t>Table 2</w:t>
      </w:r>
      <w:r w:rsidR="00644FE0">
        <w:rPr>
          <w:rFonts w:asciiTheme="majorBidi" w:eastAsia="Calibri" w:hAnsiTheme="majorBidi" w:cstheme="majorBidi"/>
          <w:b/>
          <w:bCs/>
          <w:sz w:val="24"/>
          <w:szCs w:val="24"/>
        </w:rPr>
        <w:t>)</w:t>
      </w:r>
    </w:p>
    <w:p w14:paraId="4E3B221E" w14:textId="4C3D44B2" w:rsidR="00D16F0C" w:rsidRPr="00765D90" w:rsidRDefault="004478B3" w:rsidP="001F7645">
      <w:pPr>
        <w:spacing w:before="240" w:after="0" w:line="240" w:lineRule="auto"/>
        <w:ind w:left="0" w:right="46" w:firstLine="0"/>
        <w:jc w:val="both"/>
        <w:rPr>
          <w:rFonts w:asciiTheme="majorBidi" w:eastAsia="Calibri" w:hAnsiTheme="majorBidi" w:cstheme="majorBidi"/>
          <w:sz w:val="24"/>
          <w:szCs w:val="24"/>
        </w:rPr>
      </w:pPr>
      <w:r w:rsidRPr="004478B3">
        <w:rPr>
          <w:rFonts w:asciiTheme="majorBidi" w:eastAsia="Calibri" w:hAnsiTheme="majorBidi" w:cstheme="majorBidi"/>
          <w:sz w:val="24"/>
          <w:szCs w:val="24"/>
        </w:rPr>
        <w:t>Concerning MDA levels, there was a significant increase in the brain and pancreas of the low-dose compared to the control group (P = 0.012 in brain, P</w:t>
      </w:r>
      <w:r w:rsidR="007141EB">
        <w:rPr>
          <w:rFonts w:asciiTheme="majorBidi" w:eastAsia="Calibri" w:hAnsiTheme="majorBidi" w:cstheme="majorBidi"/>
          <w:sz w:val="24"/>
          <w:szCs w:val="24"/>
        </w:rPr>
        <w:t xml:space="preserve"> </w:t>
      </w:r>
      <w:r w:rsidRPr="004478B3">
        <w:rPr>
          <w:rFonts w:asciiTheme="majorBidi" w:eastAsia="Calibri" w:hAnsiTheme="majorBidi" w:cstheme="majorBidi"/>
          <w:sz w:val="24"/>
          <w:szCs w:val="24"/>
        </w:rPr>
        <w:t>= 0.017 in pancreas). Moreover, MDA levels in the high-dose group were significantly higher than those in both the control and the low-dose groups (P &lt;</w:t>
      </w:r>
      <w:r w:rsidR="007B3549">
        <w:rPr>
          <w:rFonts w:asciiTheme="majorBidi" w:eastAsia="Calibri" w:hAnsiTheme="majorBidi" w:cstheme="majorBidi"/>
          <w:sz w:val="24"/>
          <w:szCs w:val="24"/>
        </w:rPr>
        <w:t xml:space="preserve"> </w:t>
      </w:r>
      <w:r w:rsidR="007141EB">
        <w:rPr>
          <w:rFonts w:asciiTheme="majorBidi" w:eastAsia="Calibri" w:hAnsiTheme="majorBidi" w:cstheme="majorBidi"/>
          <w:sz w:val="24"/>
          <w:szCs w:val="24"/>
        </w:rPr>
        <w:t xml:space="preserve">0.001 and </w:t>
      </w:r>
      <w:r w:rsidRPr="004478B3">
        <w:rPr>
          <w:rFonts w:asciiTheme="majorBidi" w:eastAsia="Calibri" w:hAnsiTheme="majorBidi" w:cstheme="majorBidi"/>
          <w:sz w:val="24"/>
          <w:szCs w:val="24"/>
        </w:rPr>
        <w:t xml:space="preserve">= 0.009 for brain, </w:t>
      </w:r>
      <w:r w:rsidR="001F7645">
        <w:rPr>
          <w:rFonts w:asciiTheme="majorBidi" w:eastAsia="Calibri" w:hAnsiTheme="majorBidi" w:cstheme="majorBidi"/>
          <w:sz w:val="24"/>
          <w:szCs w:val="24"/>
        </w:rPr>
        <w:t>P &lt; 0.001and</w:t>
      </w:r>
      <w:r w:rsidRPr="004478B3">
        <w:rPr>
          <w:rFonts w:asciiTheme="majorBidi" w:eastAsia="Calibri" w:hAnsiTheme="majorBidi" w:cstheme="majorBidi"/>
          <w:sz w:val="24"/>
          <w:szCs w:val="24"/>
        </w:rPr>
        <w:t xml:space="preserve"> </w:t>
      </w:r>
      <w:r w:rsidR="007B3549">
        <w:rPr>
          <w:rFonts w:asciiTheme="majorBidi" w:eastAsia="Calibri" w:hAnsiTheme="majorBidi" w:cstheme="majorBidi"/>
          <w:sz w:val="24"/>
          <w:szCs w:val="24"/>
        </w:rPr>
        <w:t xml:space="preserve">= </w:t>
      </w:r>
      <w:r w:rsidRPr="004478B3">
        <w:rPr>
          <w:rFonts w:asciiTheme="majorBidi" w:eastAsia="Calibri" w:hAnsiTheme="majorBidi" w:cstheme="majorBidi"/>
          <w:sz w:val="24"/>
          <w:szCs w:val="24"/>
        </w:rPr>
        <w:t>0.003 for pancreas, respectively).</w:t>
      </w:r>
      <w:r>
        <w:rPr>
          <w:rFonts w:asciiTheme="majorBidi" w:eastAsia="Calibri" w:hAnsiTheme="majorBidi" w:cstheme="majorBidi"/>
          <w:sz w:val="24"/>
          <w:szCs w:val="24"/>
        </w:rPr>
        <w:t xml:space="preserve"> Conversely, </w:t>
      </w:r>
      <w:r w:rsidR="001F7645">
        <w:rPr>
          <w:rFonts w:asciiTheme="majorBidi" w:eastAsia="Calibri" w:hAnsiTheme="majorBidi" w:cstheme="majorBidi"/>
          <w:sz w:val="24"/>
          <w:szCs w:val="24"/>
        </w:rPr>
        <w:t xml:space="preserve">CAT enzyme activity, </w:t>
      </w:r>
      <w:r w:rsidRPr="004478B3">
        <w:rPr>
          <w:rFonts w:asciiTheme="majorBidi" w:eastAsia="Calibri" w:hAnsiTheme="majorBidi" w:cstheme="majorBidi"/>
          <w:sz w:val="24"/>
          <w:szCs w:val="24"/>
        </w:rPr>
        <w:t>a</w:t>
      </w:r>
      <w:r>
        <w:rPr>
          <w:rFonts w:asciiTheme="majorBidi" w:eastAsia="Calibri" w:hAnsiTheme="majorBidi" w:cstheme="majorBidi"/>
          <w:sz w:val="24"/>
          <w:szCs w:val="24"/>
        </w:rPr>
        <w:t xml:space="preserve"> </w:t>
      </w:r>
      <w:r w:rsidRPr="004478B3">
        <w:rPr>
          <w:rFonts w:asciiTheme="majorBidi" w:eastAsia="Calibri" w:hAnsiTheme="majorBidi" w:cstheme="majorBidi"/>
          <w:sz w:val="24"/>
          <w:szCs w:val="24"/>
        </w:rPr>
        <w:t xml:space="preserve">significant decrease </w:t>
      </w:r>
      <w:r w:rsidR="001F7645">
        <w:rPr>
          <w:rFonts w:asciiTheme="majorBidi" w:eastAsia="Calibri" w:hAnsiTheme="majorBidi" w:cstheme="majorBidi"/>
          <w:sz w:val="24"/>
          <w:szCs w:val="24"/>
        </w:rPr>
        <w:t>was</w:t>
      </w:r>
      <w:r w:rsidRPr="004478B3">
        <w:rPr>
          <w:rFonts w:asciiTheme="majorBidi" w:eastAsia="Calibri" w:hAnsiTheme="majorBidi" w:cstheme="majorBidi"/>
          <w:sz w:val="24"/>
          <w:szCs w:val="24"/>
        </w:rPr>
        <w:t xml:space="preserve"> observed in the brain and pancreas of the low-dose group compared to the control group </w:t>
      </w:r>
      <w:r w:rsidR="001F7645">
        <w:rPr>
          <w:rFonts w:asciiTheme="majorBidi" w:eastAsia="Calibri" w:hAnsiTheme="majorBidi" w:cstheme="majorBidi"/>
          <w:sz w:val="24"/>
          <w:szCs w:val="24"/>
        </w:rPr>
        <w:t xml:space="preserve">(P =0.038 in brain and </w:t>
      </w:r>
      <w:r w:rsidRPr="004478B3">
        <w:rPr>
          <w:rFonts w:asciiTheme="majorBidi" w:eastAsia="Calibri" w:hAnsiTheme="majorBidi" w:cstheme="majorBidi"/>
          <w:sz w:val="24"/>
          <w:szCs w:val="24"/>
        </w:rPr>
        <w:t xml:space="preserve">P = 0.011 in pancreas). Additionally, CAT enzyme activity in the high-dose group was significantly lower than those in both the control and </w:t>
      </w:r>
      <w:r w:rsidR="001F7645">
        <w:rPr>
          <w:rFonts w:asciiTheme="majorBidi" w:eastAsia="Calibri" w:hAnsiTheme="majorBidi" w:cstheme="majorBidi"/>
          <w:sz w:val="24"/>
          <w:szCs w:val="24"/>
        </w:rPr>
        <w:t>the low-dose groups (P &lt; 0.001 and P = 0.024 for brain, P &lt; 0.001 and</w:t>
      </w:r>
      <w:r w:rsidRPr="004478B3">
        <w:rPr>
          <w:rFonts w:asciiTheme="majorBidi" w:eastAsia="Calibri" w:hAnsiTheme="majorBidi" w:cstheme="majorBidi"/>
          <w:sz w:val="24"/>
          <w:szCs w:val="24"/>
        </w:rPr>
        <w:t xml:space="preserve"> P =0.023 for pancreas, respectively)</w:t>
      </w:r>
      <w:r w:rsidR="007B3549">
        <w:rPr>
          <w:rFonts w:asciiTheme="majorBidi" w:eastAsia="Calibri" w:hAnsiTheme="majorBidi" w:cstheme="majorBidi"/>
          <w:sz w:val="24"/>
          <w:szCs w:val="24"/>
        </w:rPr>
        <w:t xml:space="preserve">. </w:t>
      </w:r>
      <w:r w:rsidR="00644FE0">
        <w:rPr>
          <w:rFonts w:asciiTheme="majorBidi" w:eastAsia="Calibri" w:hAnsiTheme="majorBidi" w:cstheme="majorBidi"/>
          <w:sz w:val="24"/>
          <w:szCs w:val="24"/>
        </w:rPr>
        <w:t>(</w:t>
      </w:r>
      <w:r w:rsidR="00D16F0C" w:rsidRPr="00765D90">
        <w:rPr>
          <w:rFonts w:asciiTheme="majorBidi" w:eastAsia="Calibri" w:hAnsiTheme="majorBidi" w:cstheme="majorBidi"/>
          <w:b/>
          <w:bCs/>
          <w:sz w:val="24"/>
          <w:szCs w:val="24"/>
        </w:rPr>
        <w:t>Table 3</w:t>
      </w:r>
      <w:r w:rsidR="00644FE0">
        <w:rPr>
          <w:rFonts w:asciiTheme="majorBidi" w:eastAsia="Calibri" w:hAnsiTheme="majorBidi" w:cstheme="majorBidi"/>
          <w:b/>
          <w:bCs/>
          <w:sz w:val="24"/>
          <w:szCs w:val="24"/>
        </w:rPr>
        <w:t>)</w:t>
      </w:r>
    </w:p>
    <w:p w14:paraId="4D98C399" w14:textId="67BFF6EC" w:rsidR="00D16F0C" w:rsidRPr="00765D90" w:rsidRDefault="001F7645" w:rsidP="00230042">
      <w:pPr>
        <w:spacing w:before="240" w:after="0" w:line="240" w:lineRule="auto"/>
        <w:ind w:left="0" w:right="46" w:firstLine="0"/>
        <w:jc w:val="both"/>
        <w:rPr>
          <w:rFonts w:asciiTheme="majorBidi" w:eastAsia="Calibri" w:hAnsiTheme="majorBidi" w:cstheme="majorBidi"/>
          <w:sz w:val="24"/>
          <w:szCs w:val="24"/>
        </w:rPr>
      </w:pPr>
      <w:r>
        <w:rPr>
          <w:rFonts w:asciiTheme="majorBidi" w:eastAsia="Calibri" w:hAnsiTheme="majorBidi" w:cstheme="majorBidi"/>
          <w:sz w:val="24"/>
          <w:szCs w:val="24"/>
        </w:rPr>
        <w:t xml:space="preserve">Spearman </w:t>
      </w:r>
      <w:r w:rsidR="00D16F0C" w:rsidRPr="00765D90">
        <w:rPr>
          <w:rFonts w:asciiTheme="majorBidi" w:eastAsia="Calibri" w:hAnsiTheme="majorBidi" w:cstheme="majorBidi"/>
          <w:sz w:val="24"/>
          <w:szCs w:val="24"/>
        </w:rPr>
        <w:t>correlation</w:t>
      </w:r>
      <w:r w:rsidR="00230042">
        <w:rPr>
          <w:rFonts w:asciiTheme="majorBidi" w:eastAsia="Calibri" w:hAnsiTheme="majorBidi" w:cstheme="majorBidi"/>
          <w:sz w:val="24"/>
          <w:szCs w:val="24"/>
        </w:rPr>
        <w:t xml:space="preserve"> </w:t>
      </w:r>
      <w:r w:rsidR="00D16F0C" w:rsidRPr="00765D90">
        <w:rPr>
          <w:rFonts w:asciiTheme="majorBidi" w:eastAsia="Calibri" w:hAnsiTheme="majorBidi" w:cstheme="majorBidi"/>
          <w:sz w:val="24"/>
          <w:szCs w:val="24"/>
        </w:rPr>
        <w:t xml:space="preserve">analysis </w:t>
      </w:r>
      <w:r w:rsidR="00230042" w:rsidRPr="00230042">
        <w:rPr>
          <w:rFonts w:asciiTheme="majorBidi" w:eastAsia="Calibri" w:hAnsiTheme="majorBidi" w:cstheme="majorBidi"/>
          <w:sz w:val="24"/>
          <w:szCs w:val="24"/>
        </w:rPr>
        <w:t xml:space="preserve">of serum glucose </w:t>
      </w:r>
      <w:r w:rsidR="00D16F0C" w:rsidRPr="00765D90">
        <w:rPr>
          <w:rFonts w:asciiTheme="majorBidi" w:eastAsia="Calibri" w:hAnsiTheme="majorBidi" w:cstheme="majorBidi"/>
          <w:sz w:val="24"/>
          <w:szCs w:val="24"/>
        </w:rPr>
        <w:t>revealed a</w:t>
      </w:r>
      <w:r>
        <w:rPr>
          <w:rFonts w:asciiTheme="majorBidi" w:eastAsia="Calibri" w:hAnsiTheme="majorBidi" w:cstheme="majorBidi"/>
          <w:sz w:val="24"/>
          <w:szCs w:val="24"/>
        </w:rPr>
        <w:t xml:space="preserve"> significant</w:t>
      </w:r>
      <w:r w:rsidR="00D16F0C" w:rsidRPr="00765D90">
        <w:rPr>
          <w:rFonts w:asciiTheme="majorBidi" w:eastAsia="Calibri" w:hAnsiTheme="majorBidi" w:cstheme="majorBidi"/>
          <w:sz w:val="24"/>
          <w:szCs w:val="24"/>
        </w:rPr>
        <w:t xml:space="preserve"> negative </w:t>
      </w:r>
      <w:r w:rsidR="002A633D">
        <w:rPr>
          <w:rFonts w:asciiTheme="majorBidi" w:eastAsia="Calibri" w:hAnsiTheme="majorBidi" w:cstheme="majorBidi"/>
          <w:sz w:val="24"/>
          <w:szCs w:val="24"/>
        </w:rPr>
        <w:t xml:space="preserve">correlation with pancreatic CAT </w:t>
      </w:r>
      <w:r w:rsidR="00725E95">
        <w:rPr>
          <w:rFonts w:asciiTheme="majorBidi" w:eastAsia="Calibri" w:hAnsiTheme="majorBidi" w:cstheme="majorBidi"/>
          <w:sz w:val="24"/>
          <w:szCs w:val="24"/>
        </w:rPr>
        <w:t xml:space="preserve">enzyme in the high-dose group </w:t>
      </w:r>
      <w:r w:rsidR="00781DEA">
        <w:rPr>
          <w:rFonts w:asciiTheme="majorBidi" w:eastAsia="Calibri" w:hAnsiTheme="majorBidi" w:cstheme="majorBidi"/>
          <w:sz w:val="24"/>
          <w:szCs w:val="24"/>
        </w:rPr>
        <w:t>(</w:t>
      </w:r>
      <w:r w:rsidR="00644FE0">
        <w:rPr>
          <w:rFonts w:asciiTheme="majorBidi" w:eastAsia="Calibri" w:hAnsiTheme="majorBidi" w:cstheme="majorBidi"/>
          <w:sz w:val="24"/>
          <w:szCs w:val="24"/>
        </w:rPr>
        <w:t>r</w:t>
      </w:r>
      <w:r w:rsidR="00781DEA">
        <w:rPr>
          <w:rFonts w:asciiTheme="majorBidi" w:eastAsia="Calibri" w:hAnsiTheme="majorBidi" w:cstheme="majorBidi"/>
          <w:sz w:val="24"/>
          <w:szCs w:val="24"/>
        </w:rPr>
        <w:t xml:space="preserve"> = -0.647, P </w:t>
      </w:r>
      <w:r w:rsidR="00D16F0C" w:rsidRPr="00765D90">
        <w:rPr>
          <w:rFonts w:asciiTheme="majorBidi" w:eastAsia="Calibri" w:hAnsiTheme="majorBidi" w:cstheme="majorBidi"/>
          <w:sz w:val="24"/>
          <w:szCs w:val="24"/>
        </w:rPr>
        <w:t>=</w:t>
      </w:r>
      <w:r w:rsidR="00781DEA">
        <w:rPr>
          <w:rFonts w:asciiTheme="majorBidi" w:eastAsia="Calibri" w:hAnsiTheme="majorBidi" w:cstheme="majorBidi"/>
          <w:sz w:val="24"/>
          <w:szCs w:val="24"/>
        </w:rPr>
        <w:t xml:space="preserve"> </w:t>
      </w:r>
      <w:r w:rsidR="00644FE0">
        <w:rPr>
          <w:rFonts w:asciiTheme="majorBidi" w:eastAsia="Calibri" w:hAnsiTheme="majorBidi" w:cstheme="majorBidi"/>
          <w:sz w:val="24"/>
          <w:szCs w:val="24"/>
        </w:rPr>
        <w:t>0.043). (</w:t>
      </w:r>
      <w:r w:rsidR="00D16F0C" w:rsidRPr="00765D90">
        <w:rPr>
          <w:rFonts w:asciiTheme="majorBidi" w:eastAsia="Calibri" w:hAnsiTheme="majorBidi" w:cstheme="majorBidi"/>
          <w:b/>
          <w:bCs/>
          <w:sz w:val="24"/>
          <w:szCs w:val="24"/>
        </w:rPr>
        <w:t>Figure 1</w:t>
      </w:r>
      <w:r w:rsidR="00644FE0">
        <w:rPr>
          <w:rFonts w:asciiTheme="majorBidi" w:eastAsia="Calibri" w:hAnsiTheme="majorBidi" w:cstheme="majorBidi"/>
          <w:b/>
          <w:bCs/>
          <w:sz w:val="24"/>
          <w:szCs w:val="24"/>
        </w:rPr>
        <w:t>)</w:t>
      </w:r>
    </w:p>
    <w:p w14:paraId="7894913B" w14:textId="212DC9BB" w:rsidR="00D16F0C" w:rsidRPr="00765D90" w:rsidRDefault="00D16F0C" w:rsidP="009962BA">
      <w:pPr>
        <w:spacing w:before="240" w:after="0" w:line="240" w:lineRule="auto"/>
        <w:ind w:left="0" w:right="46" w:firstLine="0"/>
        <w:jc w:val="both"/>
        <w:rPr>
          <w:rFonts w:asciiTheme="majorBidi" w:eastAsia="Calibri" w:hAnsiTheme="majorBidi" w:cstheme="majorBidi"/>
          <w:b/>
          <w:bCs/>
          <w:sz w:val="24"/>
          <w:szCs w:val="24"/>
        </w:rPr>
      </w:pPr>
      <w:r w:rsidRPr="00765D90">
        <w:rPr>
          <w:rFonts w:asciiTheme="majorBidi" w:eastAsia="Calibri" w:hAnsiTheme="majorBidi" w:cstheme="majorBidi"/>
          <w:sz w:val="24"/>
          <w:szCs w:val="24"/>
        </w:rPr>
        <w:t>Spearman correlation analysis</w:t>
      </w:r>
      <w:r w:rsidR="009962BA">
        <w:rPr>
          <w:rFonts w:asciiTheme="majorBidi" w:eastAsia="Calibri" w:hAnsiTheme="majorBidi" w:cstheme="majorBidi"/>
          <w:sz w:val="24"/>
          <w:szCs w:val="24"/>
        </w:rPr>
        <w:t xml:space="preserve"> </w:t>
      </w:r>
      <w:r w:rsidRPr="00765D90">
        <w:rPr>
          <w:rFonts w:asciiTheme="majorBidi" w:eastAsia="Calibri" w:hAnsiTheme="majorBidi" w:cstheme="majorBidi"/>
          <w:sz w:val="24"/>
          <w:szCs w:val="24"/>
        </w:rPr>
        <w:t xml:space="preserve">showed </w:t>
      </w:r>
      <w:r w:rsidR="00566389">
        <w:rPr>
          <w:rFonts w:asciiTheme="majorBidi" w:eastAsia="Calibri" w:hAnsiTheme="majorBidi" w:cstheme="majorBidi"/>
          <w:sz w:val="24"/>
          <w:szCs w:val="24"/>
        </w:rPr>
        <w:t>significant associations</w:t>
      </w:r>
      <w:r w:rsidRPr="00765D90">
        <w:rPr>
          <w:rFonts w:asciiTheme="majorBidi" w:eastAsia="Calibri" w:hAnsiTheme="majorBidi" w:cstheme="majorBidi"/>
          <w:sz w:val="24"/>
          <w:szCs w:val="24"/>
        </w:rPr>
        <w:t xml:space="preserve"> between GABA and brain oxidative stress </w:t>
      </w:r>
      <w:r w:rsidR="00644FE0">
        <w:rPr>
          <w:rFonts w:asciiTheme="majorBidi" w:eastAsia="Calibri" w:hAnsiTheme="majorBidi" w:cstheme="majorBidi"/>
          <w:sz w:val="24"/>
          <w:szCs w:val="24"/>
        </w:rPr>
        <w:t>and antioxidant</w:t>
      </w:r>
      <w:r w:rsidR="00644FE0" w:rsidRPr="00644FE0">
        <w:t xml:space="preserve"> </w:t>
      </w:r>
      <w:r w:rsidR="00644FE0" w:rsidRPr="00644FE0">
        <w:rPr>
          <w:rFonts w:asciiTheme="majorBidi" w:eastAsia="Calibri" w:hAnsiTheme="majorBidi" w:cstheme="majorBidi"/>
          <w:sz w:val="24"/>
          <w:szCs w:val="24"/>
        </w:rPr>
        <w:t>markers</w:t>
      </w:r>
      <w:r w:rsidRPr="00765D90">
        <w:rPr>
          <w:rFonts w:asciiTheme="majorBidi" w:eastAsia="Calibri" w:hAnsiTheme="majorBidi" w:cstheme="majorBidi"/>
          <w:sz w:val="24"/>
          <w:szCs w:val="24"/>
        </w:rPr>
        <w:t>. GABA exhibited a highly significant negative correlation with bra</w:t>
      </w:r>
      <w:r w:rsidR="00781DEA">
        <w:rPr>
          <w:rFonts w:asciiTheme="majorBidi" w:eastAsia="Calibri" w:hAnsiTheme="majorBidi" w:cstheme="majorBidi"/>
          <w:sz w:val="24"/>
          <w:szCs w:val="24"/>
        </w:rPr>
        <w:t>in MDA in the high-dose group (</w:t>
      </w:r>
      <w:r w:rsidR="00644FE0">
        <w:rPr>
          <w:rFonts w:asciiTheme="majorBidi" w:eastAsia="Calibri" w:hAnsiTheme="majorBidi" w:cstheme="majorBidi"/>
          <w:sz w:val="24"/>
          <w:szCs w:val="24"/>
        </w:rPr>
        <w:t>r</w:t>
      </w:r>
      <w:r w:rsidR="00781DEA">
        <w:rPr>
          <w:rFonts w:asciiTheme="majorBidi" w:eastAsia="Calibri" w:hAnsiTheme="majorBidi" w:cstheme="majorBidi"/>
          <w:sz w:val="24"/>
          <w:szCs w:val="24"/>
        </w:rPr>
        <w:t xml:space="preserve"> </w:t>
      </w:r>
      <w:r w:rsidRPr="00765D90">
        <w:rPr>
          <w:rFonts w:asciiTheme="majorBidi" w:eastAsia="Calibri" w:hAnsiTheme="majorBidi" w:cstheme="majorBidi"/>
          <w:sz w:val="24"/>
          <w:szCs w:val="24"/>
        </w:rPr>
        <w:t>=</w:t>
      </w:r>
      <w:r w:rsidR="00781DEA">
        <w:rPr>
          <w:rFonts w:asciiTheme="majorBidi" w:eastAsia="Calibri" w:hAnsiTheme="majorBidi" w:cstheme="majorBidi"/>
          <w:sz w:val="24"/>
          <w:szCs w:val="24"/>
        </w:rPr>
        <w:t xml:space="preserve"> -0.951, </w:t>
      </w:r>
      <w:r w:rsidR="00781DEA">
        <w:rPr>
          <w:rFonts w:asciiTheme="majorBidi" w:eastAsia="Calibri" w:hAnsiTheme="majorBidi" w:cstheme="majorBidi"/>
          <w:sz w:val="24"/>
          <w:szCs w:val="24"/>
        </w:rPr>
        <w:lastRenderedPageBreak/>
        <w:t xml:space="preserve">P </w:t>
      </w:r>
      <w:r w:rsidRPr="00765D90">
        <w:rPr>
          <w:rFonts w:asciiTheme="majorBidi" w:eastAsia="Calibri" w:hAnsiTheme="majorBidi" w:cstheme="majorBidi"/>
          <w:sz w:val="24"/>
          <w:szCs w:val="24"/>
        </w:rPr>
        <w:t>&lt;</w:t>
      </w:r>
      <w:r w:rsidR="00781DEA">
        <w:rPr>
          <w:rFonts w:asciiTheme="majorBidi" w:eastAsia="Calibri" w:hAnsiTheme="majorBidi" w:cstheme="majorBidi"/>
          <w:sz w:val="24"/>
          <w:szCs w:val="24"/>
        </w:rPr>
        <w:t xml:space="preserve"> </w:t>
      </w:r>
      <w:r w:rsidR="00644FE0">
        <w:rPr>
          <w:rFonts w:asciiTheme="majorBidi" w:eastAsia="Calibri" w:hAnsiTheme="majorBidi" w:cstheme="majorBidi"/>
          <w:sz w:val="24"/>
          <w:szCs w:val="24"/>
        </w:rPr>
        <w:t xml:space="preserve">0.001) and </w:t>
      </w:r>
      <w:r w:rsidRPr="00765D90">
        <w:rPr>
          <w:rFonts w:asciiTheme="majorBidi" w:eastAsia="Calibri" w:hAnsiTheme="majorBidi" w:cstheme="majorBidi"/>
          <w:sz w:val="24"/>
          <w:szCs w:val="24"/>
        </w:rPr>
        <w:t xml:space="preserve">positive </w:t>
      </w:r>
      <w:r w:rsidR="00644FE0" w:rsidRPr="00644FE0">
        <w:rPr>
          <w:rFonts w:asciiTheme="majorBidi" w:eastAsia="Calibri" w:hAnsiTheme="majorBidi" w:cstheme="majorBidi"/>
          <w:sz w:val="24"/>
          <w:szCs w:val="24"/>
        </w:rPr>
        <w:t xml:space="preserve">significant </w:t>
      </w:r>
      <w:r w:rsidRPr="00765D90">
        <w:rPr>
          <w:rFonts w:asciiTheme="majorBidi" w:eastAsia="Calibri" w:hAnsiTheme="majorBidi" w:cstheme="majorBidi"/>
          <w:sz w:val="24"/>
          <w:szCs w:val="24"/>
        </w:rPr>
        <w:t>correlations with brain</w:t>
      </w:r>
      <w:r w:rsidR="00781DEA">
        <w:rPr>
          <w:rFonts w:asciiTheme="majorBidi" w:eastAsia="Calibri" w:hAnsiTheme="majorBidi" w:cstheme="majorBidi"/>
          <w:sz w:val="24"/>
          <w:szCs w:val="24"/>
        </w:rPr>
        <w:t xml:space="preserve"> CAT: in low-dose (</w:t>
      </w:r>
      <w:r w:rsidR="00644FE0">
        <w:rPr>
          <w:rFonts w:asciiTheme="majorBidi" w:eastAsia="Calibri" w:hAnsiTheme="majorBidi" w:cstheme="majorBidi"/>
          <w:sz w:val="24"/>
          <w:szCs w:val="24"/>
        </w:rPr>
        <w:t>r</w:t>
      </w:r>
      <w:r w:rsidR="00781DEA">
        <w:rPr>
          <w:rFonts w:asciiTheme="majorBidi" w:eastAsia="Calibri" w:hAnsiTheme="majorBidi" w:cstheme="majorBidi"/>
          <w:sz w:val="24"/>
          <w:szCs w:val="24"/>
        </w:rPr>
        <w:t xml:space="preserve"> </w:t>
      </w:r>
      <w:r w:rsidRPr="00765D90">
        <w:rPr>
          <w:rFonts w:asciiTheme="majorBidi" w:eastAsia="Calibri" w:hAnsiTheme="majorBidi" w:cstheme="majorBidi"/>
          <w:sz w:val="24"/>
          <w:szCs w:val="24"/>
        </w:rPr>
        <w:t>=</w:t>
      </w:r>
      <w:r w:rsidR="00781DEA">
        <w:rPr>
          <w:rFonts w:asciiTheme="majorBidi" w:eastAsia="Calibri" w:hAnsiTheme="majorBidi" w:cstheme="majorBidi"/>
          <w:sz w:val="24"/>
          <w:szCs w:val="24"/>
        </w:rPr>
        <w:t xml:space="preserve"> 0.765, P </w:t>
      </w:r>
      <w:r w:rsidRPr="00765D90">
        <w:rPr>
          <w:rFonts w:asciiTheme="majorBidi" w:eastAsia="Calibri" w:hAnsiTheme="majorBidi" w:cstheme="majorBidi"/>
          <w:sz w:val="24"/>
          <w:szCs w:val="24"/>
        </w:rPr>
        <w:t>=</w:t>
      </w:r>
      <w:r w:rsidR="00781DEA">
        <w:rPr>
          <w:rFonts w:asciiTheme="majorBidi" w:eastAsia="Calibri" w:hAnsiTheme="majorBidi" w:cstheme="majorBidi"/>
          <w:sz w:val="24"/>
          <w:szCs w:val="24"/>
        </w:rPr>
        <w:t xml:space="preserve"> </w:t>
      </w:r>
      <w:r w:rsidRPr="00765D90">
        <w:rPr>
          <w:rFonts w:asciiTheme="majorBidi" w:eastAsia="Calibri" w:hAnsiTheme="majorBidi" w:cstheme="majorBidi"/>
          <w:sz w:val="24"/>
          <w:szCs w:val="24"/>
        </w:rPr>
        <w:t xml:space="preserve">0.010) </w:t>
      </w:r>
      <w:r w:rsidR="00781DEA">
        <w:rPr>
          <w:rFonts w:asciiTheme="majorBidi" w:eastAsia="Calibri" w:hAnsiTheme="majorBidi" w:cstheme="majorBidi"/>
          <w:sz w:val="24"/>
          <w:szCs w:val="24"/>
        </w:rPr>
        <w:t>and high-dose groups (</w:t>
      </w:r>
      <w:r w:rsidR="00644FE0">
        <w:rPr>
          <w:rFonts w:asciiTheme="majorBidi" w:eastAsia="Calibri" w:hAnsiTheme="majorBidi" w:cstheme="majorBidi"/>
          <w:sz w:val="24"/>
          <w:szCs w:val="24"/>
        </w:rPr>
        <w:t xml:space="preserve">r </w:t>
      </w:r>
      <w:r w:rsidR="00781DEA">
        <w:rPr>
          <w:rFonts w:asciiTheme="majorBidi" w:eastAsia="Calibri" w:hAnsiTheme="majorBidi" w:cstheme="majorBidi"/>
          <w:sz w:val="24"/>
          <w:szCs w:val="24"/>
        </w:rPr>
        <w:t xml:space="preserve">= 0.713, P </w:t>
      </w:r>
      <w:r w:rsidRPr="00765D90">
        <w:rPr>
          <w:rFonts w:asciiTheme="majorBidi" w:eastAsia="Calibri" w:hAnsiTheme="majorBidi" w:cstheme="majorBidi"/>
          <w:sz w:val="24"/>
          <w:szCs w:val="24"/>
        </w:rPr>
        <w:t>=</w:t>
      </w:r>
      <w:r w:rsidR="00781DEA">
        <w:rPr>
          <w:rFonts w:asciiTheme="majorBidi" w:eastAsia="Calibri" w:hAnsiTheme="majorBidi" w:cstheme="majorBidi"/>
          <w:sz w:val="24"/>
          <w:szCs w:val="24"/>
        </w:rPr>
        <w:t xml:space="preserve"> </w:t>
      </w:r>
      <w:r w:rsidR="00644FE0">
        <w:rPr>
          <w:rFonts w:asciiTheme="majorBidi" w:eastAsia="Calibri" w:hAnsiTheme="majorBidi" w:cstheme="majorBidi"/>
          <w:sz w:val="24"/>
          <w:szCs w:val="24"/>
        </w:rPr>
        <w:t>0.021)</w:t>
      </w:r>
      <w:r w:rsidRPr="00765D90">
        <w:rPr>
          <w:rFonts w:asciiTheme="majorBidi" w:eastAsia="Calibri" w:hAnsiTheme="majorBidi" w:cstheme="majorBidi"/>
          <w:sz w:val="24"/>
          <w:szCs w:val="24"/>
        </w:rPr>
        <w:t xml:space="preserve">. </w:t>
      </w:r>
      <w:r w:rsidR="00644FE0">
        <w:rPr>
          <w:rFonts w:asciiTheme="majorBidi" w:eastAsia="Calibri" w:hAnsiTheme="majorBidi" w:cstheme="majorBidi"/>
          <w:sz w:val="24"/>
          <w:szCs w:val="24"/>
        </w:rPr>
        <w:t>(</w:t>
      </w:r>
      <w:r w:rsidRPr="00765D90">
        <w:rPr>
          <w:rFonts w:asciiTheme="majorBidi" w:eastAsia="Calibri" w:hAnsiTheme="majorBidi" w:cstheme="majorBidi"/>
          <w:b/>
          <w:bCs/>
          <w:sz w:val="24"/>
          <w:szCs w:val="24"/>
        </w:rPr>
        <w:t>Figure 2</w:t>
      </w:r>
      <w:r w:rsidR="00644FE0">
        <w:rPr>
          <w:rFonts w:asciiTheme="majorBidi" w:eastAsia="Calibri" w:hAnsiTheme="majorBidi" w:cstheme="majorBidi"/>
          <w:b/>
          <w:bCs/>
          <w:sz w:val="24"/>
          <w:szCs w:val="24"/>
        </w:rPr>
        <w:t>)</w:t>
      </w:r>
    </w:p>
    <w:p w14:paraId="76947DAA" w14:textId="139FC79A" w:rsidR="00D16F0C" w:rsidRPr="007B3549" w:rsidRDefault="007B3549" w:rsidP="007B3549">
      <w:pPr>
        <w:spacing w:before="240" w:after="0" w:line="240" w:lineRule="auto"/>
        <w:ind w:left="0" w:right="46" w:firstLine="0"/>
        <w:jc w:val="both"/>
        <w:rPr>
          <w:rFonts w:asciiTheme="majorBidi" w:eastAsia="Calibri" w:hAnsiTheme="majorBidi" w:cstheme="majorBidi"/>
          <w:sz w:val="24"/>
          <w:szCs w:val="24"/>
        </w:rPr>
      </w:pPr>
      <w:r>
        <w:rPr>
          <w:rFonts w:asciiTheme="majorBidi" w:eastAsia="Calibri" w:hAnsiTheme="majorBidi" w:cstheme="majorBidi"/>
          <w:sz w:val="24"/>
          <w:szCs w:val="24"/>
        </w:rPr>
        <w:t xml:space="preserve">Spearman correlation analysis </w:t>
      </w:r>
      <w:r w:rsidR="00D16F0C" w:rsidRPr="00765D90">
        <w:rPr>
          <w:rFonts w:asciiTheme="majorBidi" w:eastAsia="Calibri" w:hAnsiTheme="majorBidi" w:cstheme="majorBidi"/>
          <w:sz w:val="24"/>
          <w:szCs w:val="24"/>
        </w:rPr>
        <w:t>demon</w:t>
      </w:r>
      <w:r>
        <w:rPr>
          <w:rFonts w:asciiTheme="majorBidi" w:eastAsia="Calibri" w:hAnsiTheme="majorBidi" w:cstheme="majorBidi"/>
          <w:sz w:val="24"/>
          <w:szCs w:val="24"/>
        </w:rPr>
        <w:softHyphen/>
      </w:r>
      <w:r w:rsidR="00D16F0C" w:rsidRPr="00765D90">
        <w:rPr>
          <w:rFonts w:asciiTheme="majorBidi" w:eastAsia="Calibri" w:hAnsiTheme="majorBidi" w:cstheme="majorBidi"/>
          <w:sz w:val="24"/>
          <w:szCs w:val="24"/>
        </w:rPr>
        <w:t xml:space="preserve">strated strong relationships between dopamine and brain oxidative stress </w:t>
      </w:r>
      <w:r w:rsidR="00644FE0">
        <w:rPr>
          <w:rFonts w:asciiTheme="majorBidi" w:eastAsia="Calibri" w:hAnsiTheme="majorBidi" w:cstheme="majorBidi"/>
          <w:sz w:val="24"/>
          <w:szCs w:val="24"/>
        </w:rPr>
        <w:t xml:space="preserve">and antioxidant </w:t>
      </w:r>
      <w:r w:rsidR="00D16F0C" w:rsidRPr="00765D90">
        <w:rPr>
          <w:rFonts w:asciiTheme="majorBidi" w:eastAsia="Calibri" w:hAnsiTheme="majorBidi" w:cstheme="majorBidi"/>
          <w:sz w:val="24"/>
          <w:szCs w:val="24"/>
        </w:rPr>
        <w:t>markers. Dopamine showed highly significant negative correlati</w:t>
      </w:r>
      <w:r w:rsidR="00781DEA">
        <w:rPr>
          <w:rFonts w:asciiTheme="majorBidi" w:eastAsia="Calibri" w:hAnsiTheme="majorBidi" w:cstheme="majorBidi"/>
          <w:sz w:val="24"/>
          <w:szCs w:val="24"/>
        </w:rPr>
        <w:t>ons with brain MDA in control (</w:t>
      </w:r>
      <w:r w:rsidR="00644FE0">
        <w:rPr>
          <w:rFonts w:asciiTheme="majorBidi" w:eastAsia="Calibri" w:hAnsiTheme="majorBidi" w:cstheme="majorBidi"/>
          <w:sz w:val="24"/>
          <w:szCs w:val="24"/>
        </w:rPr>
        <w:t>r</w:t>
      </w:r>
      <w:r w:rsidR="00781DEA">
        <w:rPr>
          <w:rFonts w:asciiTheme="majorBidi" w:eastAsia="Calibri" w:hAnsiTheme="majorBidi" w:cstheme="majorBidi"/>
          <w:sz w:val="24"/>
          <w:szCs w:val="24"/>
        </w:rPr>
        <w:t xml:space="preserve"> </w:t>
      </w:r>
      <w:r w:rsidR="00D16F0C" w:rsidRPr="00765D90">
        <w:rPr>
          <w:rFonts w:asciiTheme="majorBidi" w:eastAsia="Calibri" w:hAnsiTheme="majorBidi" w:cstheme="majorBidi"/>
          <w:sz w:val="24"/>
          <w:szCs w:val="24"/>
        </w:rPr>
        <w:t>=</w:t>
      </w:r>
      <w:r w:rsidR="008A1C84">
        <w:rPr>
          <w:rFonts w:asciiTheme="majorBidi" w:eastAsia="Calibri" w:hAnsiTheme="majorBidi" w:cstheme="majorBidi"/>
          <w:sz w:val="24"/>
          <w:szCs w:val="24"/>
        </w:rPr>
        <w:t xml:space="preserve"> -0.986, </w:t>
      </w:r>
      <w:r w:rsidR="00781DEA">
        <w:rPr>
          <w:rFonts w:asciiTheme="majorBidi" w:eastAsia="Calibri" w:hAnsiTheme="majorBidi" w:cstheme="majorBidi"/>
          <w:sz w:val="24"/>
          <w:szCs w:val="24"/>
        </w:rPr>
        <w:t xml:space="preserve">P </w:t>
      </w:r>
      <w:r w:rsidR="00D16F0C" w:rsidRPr="00765D90">
        <w:rPr>
          <w:rFonts w:asciiTheme="majorBidi" w:eastAsia="Calibri" w:hAnsiTheme="majorBidi" w:cstheme="majorBidi"/>
          <w:sz w:val="24"/>
          <w:szCs w:val="24"/>
        </w:rPr>
        <w:t>&lt;</w:t>
      </w:r>
      <w:r w:rsidR="00781DEA">
        <w:rPr>
          <w:rFonts w:asciiTheme="majorBidi" w:eastAsia="Calibri" w:hAnsiTheme="majorBidi" w:cstheme="majorBidi"/>
          <w:sz w:val="24"/>
          <w:szCs w:val="24"/>
        </w:rPr>
        <w:t xml:space="preserve"> 0.001) and high-dose groups (</w:t>
      </w:r>
      <w:r w:rsidR="00644FE0">
        <w:rPr>
          <w:rFonts w:asciiTheme="majorBidi" w:eastAsia="Calibri" w:hAnsiTheme="majorBidi" w:cstheme="majorBidi"/>
          <w:sz w:val="24"/>
          <w:szCs w:val="24"/>
        </w:rPr>
        <w:t>r</w:t>
      </w:r>
      <w:r w:rsidR="00781DEA">
        <w:rPr>
          <w:rFonts w:asciiTheme="majorBidi" w:eastAsia="Calibri" w:hAnsiTheme="majorBidi" w:cstheme="majorBidi"/>
          <w:sz w:val="24"/>
          <w:szCs w:val="24"/>
        </w:rPr>
        <w:t xml:space="preserve"> </w:t>
      </w:r>
      <w:r w:rsidR="00D16F0C" w:rsidRPr="00765D90">
        <w:rPr>
          <w:rFonts w:asciiTheme="majorBidi" w:eastAsia="Calibri" w:hAnsiTheme="majorBidi" w:cstheme="majorBidi"/>
          <w:sz w:val="24"/>
          <w:szCs w:val="24"/>
        </w:rPr>
        <w:t>=</w:t>
      </w:r>
      <w:r w:rsidR="00781DEA">
        <w:rPr>
          <w:rFonts w:asciiTheme="majorBidi" w:eastAsia="Calibri" w:hAnsiTheme="majorBidi" w:cstheme="majorBidi"/>
          <w:sz w:val="24"/>
          <w:szCs w:val="24"/>
        </w:rPr>
        <w:t xml:space="preserve"> </w:t>
      </w:r>
      <w:r w:rsidR="00D16F0C" w:rsidRPr="00765D90">
        <w:rPr>
          <w:rFonts w:asciiTheme="majorBidi" w:eastAsia="Calibri" w:hAnsiTheme="majorBidi" w:cstheme="majorBidi"/>
          <w:sz w:val="24"/>
          <w:szCs w:val="24"/>
        </w:rPr>
        <w:t xml:space="preserve">-0.922, </w:t>
      </w:r>
      <w:r w:rsidR="00781DEA">
        <w:rPr>
          <w:rFonts w:asciiTheme="majorBidi" w:eastAsia="Calibri" w:hAnsiTheme="majorBidi" w:cstheme="majorBidi"/>
          <w:sz w:val="24"/>
          <w:szCs w:val="24"/>
        </w:rPr>
        <w:t xml:space="preserve">P </w:t>
      </w:r>
      <w:r w:rsidR="00D16F0C" w:rsidRPr="00765D90">
        <w:rPr>
          <w:rFonts w:asciiTheme="majorBidi" w:eastAsia="Calibri" w:hAnsiTheme="majorBidi" w:cstheme="majorBidi"/>
          <w:sz w:val="24"/>
          <w:szCs w:val="24"/>
        </w:rPr>
        <w:t>&lt;</w:t>
      </w:r>
      <w:r w:rsidR="00781DEA">
        <w:rPr>
          <w:rFonts w:asciiTheme="majorBidi" w:eastAsia="Calibri" w:hAnsiTheme="majorBidi" w:cstheme="majorBidi"/>
          <w:sz w:val="24"/>
          <w:szCs w:val="24"/>
        </w:rPr>
        <w:t xml:space="preserve"> </w:t>
      </w:r>
      <w:r>
        <w:rPr>
          <w:rFonts w:asciiTheme="majorBidi" w:eastAsia="Calibri" w:hAnsiTheme="majorBidi" w:cstheme="majorBidi"/>
          <w:sz w:val="24"/>
          <w:szCs w:val="24"/>
        </w:rPr>
        <w:t>0.001). On the other hand</w:t>
      </w:r>
      <w:r w:rsidR="00D16F0C" w:rsidRPr="00765D90">
        <w:rPr>
          <w:rFonts w:asciiTheme="majorBidi" w:eastAsia="Calibri" w:hAnsiTheme="majorBidi" w:cstheme="majorBidi"/>
          <w:sz w:val="24"/>
          <w:szCs w:val="24"/>
        </w:rPr>
        <w:t xml:space="preserve">, dopamine exhibited significant positive correlation with brain </w:t>
      </w:r>
      <w:r w:rsidR="00781DEA">
        <w:rPr>
          <w:rFonts w:asciiTheme="majorBidi" w:eastAsia="Calibri" w:hAnsiTheme="majorBidi" w:cstheme="majorBidi"/>
          <w:sz w:val="24"/>
          <w:szCs w:val="24"/>
        </w:rPr>
        <w:t>CA</w:t>
      </w:r>
      <w:r w:rsidR="008A1C84">
        <w:rPr>
          <w:rFonts w:asciiTheme="majorBidi" w:eastAsia="Calibri" w:hAnsiTheme="majorBidi" w:cstheme="majorBidi"/>
          <w:sz w:val="24"/>
          <w:szCs w:val="24"/>
        </w:rPr>
        <w:t xml:space="preserve">T in control group </w:t>
      </w:r>
      <w:r>
        <w:rPr>
          <w:rFonts w:asciiTheme="majorBidi" w:eastAsia="Calibri" w:hAnsiTheme="majorBidi" w:cstheme="majorBidi"/>
          <w:sz w:val="24"/>
          <w:szCs w:val="24"/>
        </w:rPr>
        <w:br/>
      </w:r>
      <w:r w:rsidR="008A1C84">
        <w:rPr>
          <w:rFonts w:asciiTheme="majorBidi" w:eastAsia="Calibri" w:hAnsiTheme="majorBidi" w:cstheme="majorBidi"/>
          <w:sz w:val="24"/>
          <w:szCs w:val="24"/>
        </w:rPr>
        <w:t>(</w:t>
      </w:r>
      <w:r w:rsidR="00644FE0">
        <w:rPr>
          <w:rFonts w:asciiTheme="majorBidi" w:eastAsia="Calibri" w:hAnsiTheme="majorBidi" w:cstheme="majorBidi"/>
          <w:sz w:val="24"/>
          <w:szCs w:val="24"/>
        </w:rPr>
        <w:t>r</w:t>
      </w:r>
      <w:r w:rsidR="008A1C84">
        <w:rPr>
          <w:rFonts w:asciiTheme="majorBidi" w:eastAsia="Calibri" w:hAnsiTheme="majorBidi" w:cstheme="majorBidi"/>
          <w:sz w:val="24"/>
          <w:szCs w:val="24"/>
        </w:rPr>
        <w:t xml:space="preserve"> = </w:t>
      </w:r>
      <w:r w:rsidR="00644FE0">
        <w:rPr>
          <w:rFonts w:asciiTheme="majorBidi" w:eastAsia="Calibri" w:hAnsiTheme="majorBidi" w:cstheme="majorBidi"/>
          <w:sz w:val="24"/>
          <w:szCs w:val="24"/>
        </w:rPr>
        <w:t>0.914</w:t>
      </w:r>
      <w:r w:rsidR="008A1C84">
        <w:rPr>
          <w:rFonts w:asciiTheme="majorBidi" w:eastAsia="Calibri" w:hAnsiTheme="majorBidi" w:cstheme="majorBidi"/>
          <w:sz w:val="24"/>
          <w:szCs w:val="24"/>
        </w:rPr>
        <w:t xml:space="preserve">, </w:t>
      </w:r>
      <w:r w:rsidR="00781DEA">
        <w:rPr>
          <w:rFonts w:asciiTheme="majorBidi" w:eastAsia="Calibri" w:hAnsiTheme="majorBidi" w:cstheme="majorBidi"/>
          <w:sz w:val="24"/>
          <w:szCs w:val="24"/>
        </w:rPr>
        <w:t xml:space="preserve">P </w:t>
      </w:r>
      <w:r w:rsidR="00D16F0C" w:rsidRPr="00765D90">
        <w:rPr>
          <w:rFonts w:asciiTheme="majorBidi" w:eastAsia="Calibri" w:hAnsiTheme="majorBidi" w:cstheme="majorBidi"/>
          <w:sz w:val="24"/>
          <w:szCs w:val="24"/>
        </w:rPr>
        <w:t>&lt;</w:t>
      </w:r>
      <w:r w:rsidR="00781DEA">
        <w:rPr>
          <w:rFonts w:asciiTheme="majorBidi" w:eastAsia="Calibri" w:hAnsiTheme="majorBidi" w:cstheme="majorBidi"/>
          <w:sz w:val="24"/>
          <w:szCs w:val="24"/>
        </w:rPr>
        <w:t xml:space="preserve"> </w:t>
      </w:r>
      <w:r w:rsidR="00644FE0">
        <w:rPr>
          <w:rFonts w:asciiTheme="majorBidi" w:eastAsia="Calibri" w:hAnsiTheme="majorBidi" w:cstheme="majorBidi"/>
          <w:sz w:val="24"/>
          <w:szCs w:val="24"/>
        </w:rPr>
        <w:t xml:space="preserve">0.001) and </w:t>
      </w:r>
      <w:r w:rsidR="00781DEA">
        <w:rPr>
          <w:rFonts w:asciiTheme="majorBidi" w:eastAsia="Calibri" w:hAnsiTheme="majorBidi" w:cstheme="majorBidi"/>
          <w:sz w:val="24"/>
          <w:szCs w:val="24"/>
        </w:rPr>
        <w:t>low-dose group</w:t>
      </w:r>
      <w:r w:rsidR="008A1C84">
        <w:rPr>
          <w:rFonts w:asciiTheme="majorBidi" w:eastAsia="Calibri" w:hAnsiTheme="majorBidi" w:cstheme="majorBidi"/>
          <w:sz w:val="24"/>
          <w:szCs w:val="24"/>
        </w:rPr>
        <w:br/>
      </w:r>
      <w:r w:rsidR="00781DEA">
        <w:rPr>
          <w:rFonts w:asciiTheme="majorBidi" w:eastAsia="Calibri" w:hAnsiTheme="majorBidi" w:cstheme="majorBidi"/>
          <w:sz w:val="24"/>
          <w:szCs w:val="24"/>
        </w:rPr>
        <w:t xml:space="preserve"> (</w:t>
      </w:r>
      <w:r w:rsidR="00644FE0">
        <w:rPr>
          <w:rFonts w:asciiTheme="majorBidi" w:eastAsia="Calibri" w:hAnsiTheme="majorBidi" w:cstheme="majorBidi"/>
          <w:sz w:val="24"/>
          <w:szCs w:val="24"/>
        </w:rPr>
        <w:t>r</w:t>
      </w:r>
      <w:r w:rsidR="00781DEA">
        <w:rPr>
          <w:rFonts w:asciiTheme="majorBidi" w:eastAsia="Calibri" w:hAnsiTheme="majorBidi" w:cstheme="majorBidi"/>
          <w:sz w:val="24"/>
          <w:szCs w:val="24"/>
        </w:rPr>
        <w:t xml:space="preserve"> </w:t>
      </w:r>
      <w:r w:rsidR="00D16F0C" w:rsidRPr="00765D90">
        <w:rPr>
          <w:rFonts w:asciiTheme="majorBidi" w:eastAsia="Calibri" w:hAnsiTheme="majorBidi" w:cstheme="majorBidi"/>
          <w:sz w:val="24"/>
          <w:szCs w:val="24"/>
        </w:rPr>
        <w:t>=</w:t>
      </w:r>
      <w:r w:rsidR="00781DEA">
        <w:rPr>
          <w:rFonts w:asciiTheme="majorBidi" w:eastAsia="Calibri" w:hAnsiTheme="majorBidi" w:cstheme="majorBidi"/>
          <w:sz w:val="24"/>
          <w:szCs w:val="24"/>
        </w:rPr>
        <w:t xml:space="preserve"> 0.647, P </w:t>
      </w:r>
      <w:r w:rsidR="00D16F0C" w:rsidRPr="00765D90">
        <w:rPr>
          <w:rFonts w:asciiTheme="majorBidi" w:eastAsia="Calibri" w:hAnsiTheme="majorBidi" w:cstheme="majorBidi"/>
          <w:sz w:val="24"/>
          <w:szCs w:val="24"/>
        </w:rPr>
        <w:t>=</w:t>
      </w:r>
      <w:r w:rsidR="00781DEA">
        <w:rPr>
          <w:rFonts w:asciiTheme="majorBidi" w:eastAsia="Calibri" w:hAnsiTheme="majorBidi" w:cstheme="majorBidi"/>
          <w:sz w:val="24"/>
          <w:szCs w:val="24"/>
        </w:rPr>
        <w:t xml:space="preserve"> </w:t>
      </w:r>
      <w:r w:rsidR="00485393">
        <w:rPr>
          <w:rFonts w:asciiTheme="majorBidi" w:eastAsia="Calibri" w:hAnsiTheme="majorBidi" w:cstheme="majorBidi"/>
          <w:sz w:val="24"/>
          <w:szCs w:val="24"/>
        </w:rPr>
        <w:t>0.043). (</w:t>
      </w:r>
      <w:r w:rsidR="00D16F0C" w:rsidRPr="00765D90">
        <w:rPr>
          <w:rFonts w:asciiTheme="majorBidi" w:eastAsia="Calibri" w:hAnsiTheme="majorBidi" w:cstheme="majorBidi"/>
          <w:b/>
          <w:bCs/>
          <w:sz w:val="24"/>
          <w:szCs w:val="24"/>
        </w:rPr>
        <w:t>Figure 3</w:t>
      </w:r>
      <w:r w:rsidR="00485393">
        <w:rPr>
          <w:rFonts w:asciiTheme="majorBidi" w:eastAsia="Calibri" w:hAnsiTheme="majorBidi" w:cstheme="majorBidi"/>
          <w:b/>
          <w:bCs/>
          <w:sz w:val="24"/>
          <w:szCs w:val="24"/>
        </w:rPr>
        <w:t>)</w:t>
      </w:r>
    </w:p>
    <w:p w14:paraId="2B6B4FD7" w14:textId="4521EEE4" w:rsidR="00D16F0C" w:rsidRPr="00765D90" w:rsidRDefault="001F7645" w:rsidP="00CE4982">
      <w:pPr>
        <w:spacing w:before="240" w:after="0" w:line="240" w:lineRule="auto"/>
        <w:ind w:left="0" w:right="46" w:firstLine="0"/>
        <w:jc w:val="both"/>
        <w:rPr>
          <w:rFonts w:asciiTheme="majorBidi" w:eastAsia="Calibri" w:hAnsiTheme="majorBidi" w:cstheme="majorBidi"/>
          <w:sz w:val="24"/>
          <w:szCs w:val="24"/>
        </w:rPr>
      </w:pPr>
      <w:r>
        <w:rPr>
          <w:rFonts w:asciiTheme="majorBidi" w:eastAsia="Calibri" w:hAnsiTheme="majorBidi" w:cstheme="majorBidi"/>
          <w:sz w:val="24"/>
          <w:szCs w:val="24"/>
        </w:rPr>
        <w:t>Regarding</w:t>
      </w:r>
      <w:r w:rsidR="007B3549">
        <w:rPr>
          <w:rFonts w:asciiTheme="majorBidi" w:eastAsia="Calibri" w:hAnsiTheme="majorBidi" w:cstheme="majorBidi"/>
          <w:sz w:val="24"/>
          <w:szCs w:val="24"/>
        </w:rPr>
        <w:t xml:space="preserve"> </w:t>
      </w:r>
      <w:proofErr w:type="spellStart"/>
      <w:r w:rsidR="00D16F0C" w:rsidRPr="00765D90">
        <w:rPr>
          <w:rFonts w:asciiTheme="majorBidi" w:eastAsia="Calibri" w:hAnsiTheme="majorBidi" w:cstheme="majorBidi"/>
          <w:sz w:val="24"/>
          <w:szCs w:val="24"/>
        </w:rPr>
        <w:t>histopathological</w:t>
      </w:r>
      <w:proofErr w:type="spellEnd"/>
      <w:r w:rsidR="00D16F0C" w:rsidRPr="00765D90">
        <w:rPr>
          <w:rFonts w:asciiTheme="majorBidi" w:eastAsia="Calibri" w:hAnsiTheme="majorBidi" w:cstheme="majorBidi"/>
          <w:sz w:val="24"/>
          <w:szCs w:val="24"/>
        </w:rPr>
        <w:t xml:space="preserve"> results in brain in control group, examination of sections from cerebral cortex by light microscope showed normal histological structure of parenchyma of subcortical white matter, dendrites with intact neurons, pyramidal cells and blood vessels of the cortex as shown in (</w:t>
      </w:r>
      <w:r w:rsidR="00D16F0C" w:rsidRPr="00765D90">
        <w:rPr>
          <w:rFonts w:asciiTheme="majorBidi" w:eastAsia="Calibri" w:hAnsiTheme="majorBidi" w:cstheme="majorBidi"/>
          <w:b/>
          <w:sz w:val="24"/>
          <w:szCs w:val="24"/>
        </w:rPr>
        <w:t>Figure 4</w:t>
      </w:r>
      <w:r w:rsidR="00CE4982">
        <w:rPr>
          <w:rFonts w:asciiTheme="majorBidi" w:eastAsia="Calibri" w:hAnsiTheme="majorBidi" w:cstheme="majorBidi"/>
          <w:b/>
          <w:sz w:val="24"/>
          <w:szCs w:val="24"/>
        </w:rPr>
        <w:t>a</w:t>
      </w:r>
      <w:r w:rsidR="00D16F0C" w:rsidRPr="00765D90">
        <w:rPr>
          <w:rFonts w:asciiTheme="majorBidi" w:eastAsia="Calibri" w:hAnsiTheme="majorBidi" w:cstheme="majorBidi"/>
          <w:b/>
          <w:sz w:val="24"/>
          <w:szCs w:val="24"/>
        </w:rPr>
        <w:t xml:space="preserve">) </w:t>
      </w:r>
      <w:r w:rsidR="0055498C" w:rsidRPr="0055498C">
        <w:rPr>
          <w:rFonts w:asciiTheme="majorBidi" w:eastAsia="Calibri" w:hAnsiTheme="majorBidi" w:cstheme="majorBidi"/>
          <w:sz w:val="24"/>
          <w:szCs w:val="24"/>
        </w:rPr>
        <w:t xml:space="preserve">In </w:t>
      </w:r>
      <w:r>
        <w:rPr>
          <w:rFonts w:asciiTheme="majorBidi" w:eastAsia="Calibri" w:hAnsiTheme="majorBidi" w:cstheme="majorBidi"/>
          <w:sz w:val="24"/>
          <w:szCs w:val="24"/>
        </w:rPr>
        <w:t xml:space="preserve">the </w:t>
      </w:r>
      <w:r w:rsidR="008A1C84">
        <w:rPr>
          <w:rFonts w:asciiTheme="majorBidi" w:eastAsia="Calibri" w:hAnsiTheme="majorBidi" w:cstheme="majorBidi"/>
          <w:sz w:val="24"/>
          <w:szCs w:val="24"/>
        </w:rPr>
        <w:t>low-</w:t>
      </w:r>
      <w:r w:rsidR="0055498C" w:rsidRPr="0055498C">
        <w:rPr>
          <w:rFonts w:asciiTheme="majorBidi" w:eastAsia="Calibri" w:hAnsiTheme="majorBidi" w:cstheme="majorBidi"/>
          <w:sz w:val="24"/>
          <w:szCs w:val="24"/>
        </w:rPr>
        <w:t xml:space="preserve">dose </w:t>
      </w:r>
      <w:r w:rsidR="008A1C84" w:rsidRPr="0055498C">
        <w:rPr>
          <w:rFonts w:asciiTheme="majorBidi" w:eastAsia="Calibri" w:hAnsiTheme="majorBidi" w:cstheme="majorBidi"/>
          <w:sz w:val="24"/>
          <w:szCs w:val="24"/>
        </w:rPr>
        <w:t xml:space="preserve">ED </w:t>
      </w:r>
      <w:r w:rsidR="0055498C" w:rsidRPr="0055498C">
        <w:rPr>
          <w:rFonts w:asciiTheme="majorBidi" w:eastAsia="Calibri" w:hAnsiTheme="majorBidi" w:cstheme="majorBidi"/>
          <w:sz w:val="24"/>
          <w:szCs w:val="24"/>
        </w:rPr>
        <w:t xml:space="preserve">group, cerebral cortex showed massive focal spongiform degenerative changes (neuronal </w:t>
      </w:r>
      <w:proofErr w:type="spellStart"/>
      <w:r w:rsidR="0055498C" w:rsidRPr="0055498C">
        <w:rPr>
          <w:rFonts w:asciiTheme="majorBidi" w:eastAsia="Calibri" w:hAnsiTheme="majorBidi" w:cstheme="majorBidi"/>
          <w:sz w:val="24"/>
          <w:szCs w:val="24"/>
        </w:rPr>
        <w:t>vacuola</w:t>
      </w:r>
      <w:r w:rsidR="00485393">
        <w:rPr>
          <w:rFonts w:asciiTheme="majorBidi" w:eastAsia="Calibri" w:hAnsiTheme="majorBidi" w:cstheme="majorBidi"/>
          <w:sz w:val="24"/>
          <w:szCs w:val="24"/>
        </w:rPr>
        <w:softHyphen/>
      </w:r>
      <w:r w:rsidR="0055498C" w:rsidRPr="0055498C">
        <w:rPr>
          <w:rFonts w:asciiTheme="majorBidi" w:eastAsia="Calibri" w:hAnsiTheme="majorBidi" w:cstheme="majorBidi"/>
          <w:sz w:val="24"/>
          <w:szCs w:val="24"/>
        </w:rPr>
        <w:t>tion</w:t>
      </w:r>
      <w:proofErr w:type="spellEnd"/>
      <w:r w:rsidR="0055498C" w:rsidRPr="0055498C">
        <w:rPr>
          <w:rFonts w:asciiTheme="majorBidi" w:eastAsia="Calibri" w:hAnsiTheme="majorBidi" w:cstheme="majorBidi"/>
          <w:sz w:val="24"/>
          <w:szCs w:val="24"/>
        </w:rPr>
        <w:t xml:space="preserve">) with demyelination of some neurons </w:t>
      </w:r>
      <w:r w:rsidR="0055498C" w:rsidRPr="0055498C">
        <w:rPr>
          <w:rFonts w:asciiTheme="majorBidi" w:eastAsia="Calibri" w:hAnsiTheme="majorBidi" w:cstheme="majorBidi"/>
          <w:b/>
          <w:bCs/>
          <w:sz w:val="24"/>
          <w:szCs w:val="24"/>
        </w:rPr>
        <w:t>(</w:t>
      </w:r>
      <w:r w:rsidR="00E321CF" w:rsidRPr="00765D90">
        <w:rPr>
          <w:rFonts w:asciiTheme="majorBidi" w:eastAsia="Calibri" w:hAnsiTheme="majorBidi" w:cstheme="majorBidi"/>
          <w:b/>
          <w:sz w:val="24"/>
          <w:szCs w:val="24"/>
        </w:rPr>
        <w:t>Figure</w:t>
      </w:r>
      <w:r w:rsidR="00074444">
        <w:rPr>
          <w:rFonts w:asciiTheme="majorBidi" w:eastAsia="Calibri" w:hAnsiTheme="majorBidi" w:cstheme="majorBidi"/>
          <w:b/>
          <w:bCs/>
          <w:sz w:val="24"/>
          <w:szCs w:val="24"/>
        </w:rPr>
        <w:t xml:space="preserve"> </w:t>
      </w:r>
      <w:r w:rsidR="0055498C" w:rsidRPr="0055498C">
        <w:rPr>
          <w:rFonts w:asciiTheme="majorBidi" w:eastAsia="Calibri" w:hAnsiTheme="majorBidi" w:cstheme="majorBidi"/>
          <w:b/>
          <w:bCs/>
          <w:sz w:val="24"/>
          <w:szCs w:val="24"/>
        </w:rPr>
        <w:t>4</w:t>
      </w:r>
      <w:r w:rsidR="00CE4982">
        <w:rPr>
          <w:rFonts w:asciiTheme="majorBidi" w:eastAsia="Calibri" w:hAnsiTheme="majorBidi" w:cstheme="majorBidi"/>
          <w:b/>
          <w:bCs/>
          <w:sz w:val="24"/>
          <w:szCs w:val="24"/>
        </w:rPr>
        <w:t>b</w:t>
      </w:r>
      <w:r w:rsidR="0055498C" w:rsidRPr="0055498C">
        <w:rPr>
          <w:rFonts w:asciiTheme="majorBidi" w:eastAsia="Calibri" w:hAnsiTheme="majorBidi" w:cstheme="majorBidi"/>
          <w:b/>
          <w:bCs/>
          <w:sz w:val="24"/>
          <w:szCs w:val="24"/>
        </w:rPr>
        <w:t>)</w:t>
      </w:r>
      <w:r w:rsidR="0055498C">
        <w:rPr>
          <w:rFonts w:asciiTheme="majorBidi" w:eastAsia="Calibri" w:hAnsiTheme="majorBidi" w:cstheme="majorBidi"/>
          <w:sz w:val="24"/>
          <w:szCs w:val="24"/>
        </w:rPr>
        <w:t xml:space="preserve"> </w:t>
      </w:r>
      <w:r w:rsidR="00D16F0C" w:rsidRPr="00765D90">
        <w:rPr>
          <w:rFonts w:asciiTheme="majorBidi" w:eastAsia="Calibri" w:hAnsiTheme="majorBidi" w:cstheme="majorBidi"/>
          <w:sz w:val="24"/>
          <w:szCs w:val="24"/>
        </w:rPr>
        <w:t xml:space="preserve">In </w:t>
      </w:r>
      <w:r w:rsidR="0055498C">
        <w:rPr>
          <w:rFonts w:asciiTheme="majorBidi" w:eastAsia="Calibri" w:hAnsiTheme="majorBidi" w:cstheme="majorBidi"/>
          <w:sz w:val="24"/>
          <w:szCs w:val="24"/>
        </w:rPr>
        <w:t>high</w:t>
      </w:r>
      <w:r w:rsidR="008A1C84">
        <w:rPr>
          <w:rFonts w:asciiTheme="majorBidi" w:eastAsia="Calibri" w:hAnsiTheme="majorBidi" w:cstheme="majorBidi"/>
          <w:sz w:val="24"/>
          <w:szCs w:val="24"/>
        </w:rPr>
        <w:t>-</w:t>
      </w:r>
      <w:r w:rsidR="00D16F0C" w:rsidRPr="00765D90">
        <w:rPr>
          <w:rFonts w:asciiTheme="majorBidi" w:eastAsia="Calibri" w:hAnsiTheme="majorBidi" w:cstheme="majorBidi"/>
          <w:sz w:val="24"/>
          <w:szCs w:val="24"/>
        </w:rPr>
        <w:t xml:space="preserve">dose </w:t>
      </w:r>
      <w:r w:rsidR="008A1C84" w:rsidRPr="0055498C">
        <w:rPr>
          <w:rFonts w:asciiTheme="majorBidi" w:eastAsia="Calibri" w:hAnsiTheme="majorBidi" w:cstheme="majorBidi"/>
          <w:sz w:val="24"/>
          <w:szCs w:val="24"/>
        </w:rPr>
        <w:t xml:space="preserve">ED </w:t>
      </w:r>
      <w:r w:rsidR="00D16F0C" w:rsidRPr="00765D90">
        <w:rPr>
          <w:rFonts w:asciiTheme="majorBidi" w:eastAsia="Calibri" w:hAnsiTheme="majorBidi" w:cstheme="majorBidi"/>
          <w:sz w:val="24"/>
          <w:szCs w:val="24"/>
        </w:rPr>
        <w:t>group,</w:t>
      </w:r>
      <w:r w:rsidR="0055498C" w:rsidRPr="0055498C">
        <w:t xml:space="preserve"> </w:t>
      </w:r>
      <w:r w:rsidR="0055498C" w:rsidRPr="0055498C">
        <w:rPr>
          <w:rFonts w:asciiTheme="majorBidi" w:eastAsia="Calibri" w:hAnsiTheme="majorBidi" w:cstheme="majorBidi"/>
          <w:sz w:val="24"/>
          <w:szCs w:val="24"/>
        </w:rPr>
        <w:t>peri</w:t>
      </w:r>
      <w:r w:rsidR="00485393">
        <w:rPr>
          <w:rFonts w:asciiTheme="majorBidi" w:eastAsia="Calibri" w:hAnsiTheme="majorBidi" w:cstheme="majorBidi"/>
          <w:sz w:val="24"/>
          <w:szCs w:val="24"/>
        </w:rPr>
        <w:softHyphen/>
      </w:r>
      <w:r w:rsidR="0055498C" w:rsidRPr="0055498C">
        <w:rPr>
          <w:rFonts w:asciiTheme="majorBidi" w:eastAsia="Calibri" w:hAnsiTheme="majorBidi" w:cstheme="majorBidi"/>
          <w:sz w:val="24"/>
          <w:szCs w:val="24"/>
        </w:rPr>
        <w:t>vascular encephalomalacia and spongi</w:t>
      </w:r>
      <w:r w:rsidR="00485393">
        <w:rPr>
          <w:rFonts w:asciiTheme="majorBidi" w:eastAsia="Calibri" w:hAnsiTheme="majorBidi" w:cstheme="majorBidi"/>
          <w:sz w:val="24"/>
          <w:szCs w:val="24"/>
        </w:rPr>
        <w:softHyphen/>
      </w:r>
      <w:r w:rsidR="0055498C" w:rsidRPr="0055498C">
        <w:rPr>
          <w:rFonts w:asciiTheme="majorBidi" w:eastAsia="Calibri" w:hAnsiTheme="majorBidi" w:cstheme="majorBidi"/>
          <w:sz w:val="24"/>
          <w:szCs w:val="24"/>
        </w:rPr>
        <w:t>form degeneration of some neurons</w:t>
      </w:r>
      <w:r w:rsidR="00D16F0C" w:rsidRPr="00765D90">
        <w:rPr>
          <w:rFonts w:asciiTheme="majorBidi" w:eastAsia="Calibri" w:hAnsiTheme="majorBidi" w:cstheme="majorBidi"/>
          <w:sz w:val="24"/>
          <w:szCs w:val="24"/>
        </w:rPr>
        <w:t xml:space="preserve"> </w:t>
      </w:r>
      <w:r w:rsidR="00D16F0C" w:rsidRPr="00765D90">
        <w:rPr>
          <w:rFonts w:asciiTheme="majorBidi" w:eastAsia="Calibri" w:hAnsiTheme="majorBidi" w:cstheme="majorBidi"/>
          <w:b/>
          <w:bCs/>
          <w:sz w:val="24"/>
          <w:szCs w:val="24"/>
        </w:rPr>
        <w:t>(</w:t>
      </w:r>
      <w:r w:rsidR="00E321CF" w:rsidRPr="00765D90">
        <w:rPr>
          <w:rFonts w:asciiTheme="majorBidi" w:eastAsia="Calibri" w:hAnsiTheme="majorBidi" w:cstheme="majorBidi"/>
          <w:b/>
          <w:sz w:val="24"/>
          <w:szCs w:val="24"/>
        </w:rPr>
        <w:t xml:space="preserve">Figure </w:t>
      </w:r>
      <w:r w:rsidR="0055498C">
        <w:rPr>
          <w:rFonts w:asciiTheme="majorBidi" w:eastAsia="Calibri" w:hAnsiTheme="majorBidi" w:cstheme="majorBidi"/>
          <w:b/>
          <w:bCs/>
          <w:sz w:val="24"/>
          <w:szCs w:val="24"/>
        </w:rPr>
        <w:t>4</w:t>
      </w:r>
      <w:r w:rsidR="00CE4982">
        <w:rPr>
          <w:rFonts w:asciiTheme="majorBidi" w:eastAsia="Calibri" w:hAnsiTheme="majorBidi" w:cstheme="majorBidi"/>
          <w:b/>
          <w:bCs/>
          <w:sz w:val="24"/>
          <w:szCs w:val="24"/>
        </w:rPr>
        <w:t>c</w:t>
      </w:r>
      <w:r w:rsidR="00D16F0C" w:rsidRPr="00765D90">
        <w:rPr>
          <w:rFonts w:asciiTheme="majorBidi" w:eastAsia="Calibri" w:hAnsiTheme="majorBidi" w:cstheme="majorBidi"/>
          <w:b/>
          <w:bCs/>
          <w:sz w:val="24"/>
          <w:szCs w:val="24"/>
        </w:rPr>
        <w:t>).</w:t>
      </w:r>
      <w:r w:rsidR="008A1C84">
        <w:rPr>
          <w:rFonts w:asciiTheme="majorBidi" w:eastAsia="Calibri" w:hAnsiTheme="majorBidi" w:cstheme="majorBidi"/>
          <w:b/>
          <w:bCs/>
          <w:sz w:val="24"/>
          <w:szCs w:val="24"/>
        </w:rPr>
        <w:t xml:space="preserve"> </w:t>
      </w:r>
      <w:r w:rsidR="008A1C84">
        <w:rPr>
          <w:rFonts w:asciiTheme="majorBidi" w:eastAsia="Calibri" w:hAnsiTheme="majorBidi" w:cstheme="majorBidi"/>
          <w:sz w:val="24"/>
          <w:szCs w:val="24"/>
        </w:rPr>
        <w:t>T</w:t>
      </w:r>
      <w:r w:rsidR="003737DA">
        <w:rPr>
          <w:rFonts w:asciiTheme="majorBidi" w:eastAsia="Calibri" w:hAnsiTheme="majorBidi" w:cstheme="majorBidi"/>
          <w:sz w:val="24"/>
          <w:szCs w:val="24"/>
        </w:rPr>
        <w:t>he hippocampus</w:t>
      </w:r>
      <w:r w:rsidR="008A1C84">
        <w:rPr>
          <w:rFonts w:asciiTheme="majorBidi" w:eastAsia="Calibri" w:hAnsiTheme="majorBidi" w:cstheme="majorBidi"/>
          <w:sz w:val="24"/>
          <w:szCs w:val="24"/>
        </w:rPr>
        <w:t xml:space="preserve"> of the control group</w:t>
      </w:r>
      <w:r w:rsidR="003737DA">
        <w:rPr>
          <w:rFonts w:asciiTheme="majorBidi" w:eastAsia="Calibri" w:hAnsiTheme="majorBidi" w:cstheme="majorBidi"/>
          <w:sz w:val="24"/>
          <w:szCs w:val="24"/>
        </w:rPr>
        <w:t xml:space="preserve"> shows </w:t>
      </w:r>
      <w:r w:rsidR="003737DA" w:rsidRPr="003737DA">
        <w:rPr>
          <w:rFonts w:asciiTheme="majorBidi" w:hAnsiTheme="majorBidi" w:cstheme="majorBidi"/>
          <w:sz w:val="24"/>
          <w:szCs w:val="24"/>
          <w:lang w:bidi="ar-EG"/>
        </w:rPr>
        <w:t xml:space="preserve">normal pyramidal layer, polymorphic layer, and molecular layer with normal blood vessels </w:t>
      </w:r>
      <w:r w:rsidR="0055498C" w:rsidRPr="003737DA">
        <w:rPr>
          <w:rFonts w:asciiTheme="majorBidi" w:eastAsia="Calibri" w:hAnsiTheme="majorBidi" w:cstheme="majorBidi"/>
          <w:sz w:val="24"/>
          <w:szCs w:val="24"/>
        </w:rPr>
        <w:t xml:space="preserve">as shown in </w:t>
      </w:r>
      <w:r w:rsidR="0055498C" w:rsidRPr="0055498C">
        <w:rPr>
          <w:rFonts w:asciiTheme="majorBidi" w:eastAsia="Calibri" w:hAnsiTheme="majorBidi" w:cstheme="majorBidi"/>
          <w:b/>
          <w:bCs/>
          <w:sz w:val="24"/>
          <w:szCs w:val="24"/>
        </w:rPr>
        <w:t>(</w:t>
      </w:r>
      <w:r w:rsidR="00E321CF" w:rsidRPr="008A1C84">
        <w:rPr>
          <w:rFonts w:asciiTheme="majorBidi" w:eastAsia="Calibri" w:hAnsiTheme="majorBidi" w:cstheme="majorBidi"/>
          <w:b/>
          <w:sz w:val="24"/>
          <w:szCs w:val="24"/>
        </w:rPr>
        <w:t>Figure</w:t>
      </w:r>
      <w:r w:rsidR="00074444">
        <w:rPr>
          <w:rFonts w:asciiTheme="majorBidi" w:eastAsia="Calibri" w:hAnsiTheme="majorBidi" w:cstheme="majorBidi"/>
          <w:b/>
          <w:bCs/>
          <w:sz w:val="24"/>
          <w:szCs w:val="24"/>
        </w:rPr>
        <w:t xml:space="preserve"> </w:t>
      </w:r>
      <w:r w:rsidR="0055498C" w:rsidRPr="008A1C84">
        <w:rPr>
          <w:rFonts w:asciiTheme="majorBidi" w:eastAsia="Calibri" w:hAnsiTheme="majorBidi" w:cstheme="majorBidi"/>
          <w:b/>
          <w:bCs/>
          <w:sz w:val="24"/>
          <w:szCs w:val="24"/>
        </w:rPr>
        <w:t>5</w:t>
      </w:r>
      <w:r w:rsidR="00CE4982">
        <w:rPr>
          <w:rFonts w:asciiTheme="majorBidi" w:eastAsia="Calibri" w:hAnsiTheme="majorBidi" w:cstheme="majorBidi"/>
          <w:b/>
          <w:bCs/>
          <w:sz w:val="24"/>
          <w:szCs w:val="24"/>
        </w:rPr>
        <w:t>a</w:t>
      </w:r>
      <w:r w:rsidR="0055498C" w:rsidRPr="0055498C">
        <w:rPr>
          <w:rFonts w:asciiTheme="majorBidi" w:eastAsia="Calibri" w:hAnsiTheme="majorBidi" w:cstheme="majorBidi"/>
          <w:b/>
          <w:bCs/>
          <w:sz w:val="24"/>
          <w:szCs w:val="24"/>
        </w:rPr>
        <w:t>).</w:t>
      </w:r>
      <w:r w:rsidR="0055498C" w:rsidRPr="0055498C">
        <w:t xml:space="preserve"> </w:t>
      </w:r>
      <w:r w:rsidR="0055498C" w:rsidRPr="00E321CF">
        <w:rPr>
          <w:rFonts w:asciiTheme="majorBidi" w:eastAsia="Calibri" w:hAnsiTheme="majorBidi" w:cstheme="majorBidi"/>
          <w:sz w:val="24"/>
          <w:szCs w:val="24"/>
        </w:rPr>
        <w:t xml:space="preserve">In </w:t>
      </w:r>
      <w:r w:rsidR="008A1C84">
        <w:rPr>
          <w:rFonts w:asciiTheme="majorBidi" w:eastAsia="Calibri" w:hAnsiTheme="majorBidi" w:cstheme="majorBidi"/>
          <w:sz w:val="24"/>
          <w:szCs w:val="24"/>
        </w:rPr>
        <w:t>low-</w:t>
      </w:r>
      <w:r w:rsidR="0055498C" w:rsidRPr="00E321CF">
        <w:rPr>
          <w:rFonts w:asciiTheme="majorBidi" w:eastAsia="Calibri" w:hAnsiTheme="majorBidi" w:cstheme="majorBidi"/>
          <w:sz w:val="24"/>
          <w:szCs w:val="24"/>
        </w:rPr>
        <w:t xml:space="preserve">dose </w:t>
      </w:r>
      <w:r w:rsidR="008A1C84" w:rsidRPr="0055498C">
        <w:rPr>
          <w:rFonts w:asciiTheme="majorBidi" w:eastAsia="Calibri" w:hAnsiTheme="majorBidi" w:cstheme="majorBidi"/>
          <w:sz w:val="24"/>
          <w:szCs w:val="24"/>
        </w:rPr>
        <w:t>ED</w:t>
      </w:r>
      <w:r w:rsidR="008A1C84">
        <w:rPr>
          <w:rFonts w:asciiTheme="majorBidi" w:eastAsia="Calibri" w:hAnsiTheme="majorBidi" w:cstheme="majorBidi"/>
          <w:sz w:val="24"/>
          <w:szCs w:val="24"/>
        </w:rPr>
        <w:t xml:space="preserve"> group, t</w:t>
      </w:r>
      <w:r w:rsidR="003737DA">
        <w:rPr>
          <w:rFonts w:asciiTheme="majorBidi" w:eastAsia="Calibri" w:hAnsiTheme="majorBidi" w:cstheme="majorBidi"/>
          <w:sz w:val="24"/>
          <w:szCs w:val="24"/>
        </w:rPr>
        <w:t>he hippocampus shows</w:t>
      </w:r>
      <w:r w:rsidR="0055498C" w:rsidRPr="00E321CF">
        <w:rPr>
          <w:rFonts w:asciiTheme="majorBidi" w:eastAsia="Calibri" w:hAnsiTheme="majorBidi" w:cstheme="majorBidi"/>
          <w:sz w:val="24"/>
          <w:szCs w:val="24"/>
        </w:rPr>
        <w:t xml:space="preserve"> </w:t>
      </w:r>
      <w:r w:rsidR="003737DA" w:rsidRPr="003737DA">
        <w:rPr>
          <w:rFonts w:asciiTheme="majorBidi" w:eastAsia="Calibri" w:hAnsiTheme="majorBidi" w:cstheme="majorBidi"/>
          <w:sz w:val="24"/>
          <w:szCs w:val="24"/>
        </w:rPr>
        <w:t>mild reduction of in pyramidal cell density with mild inter</w:t>
      </w:r>
      <w:r w:rsidR="00485393">
        <w:rPr>
          <w:rFonts w:asciiTheme="majorBidi" w:eastAsia="Calibri" w:hAnsiTheme="majorBidi" w:cstheme="majorBidi"/>
          <w:sz w:val="24"/>
          <w:szCs w:val="24"/>
        </w:rPr>
        <w:softHyphen/>
      </w:r>
      <w:r w:rsidR="003737DA" w:rsidRPr="003737DA">
        <w:rPr>
          <w:rFonts w:asciiTheme="majorBidi" w:eastAsia="Calibri" w:hAnsiTheme="majorBidi" w:cstheme="majorBidi"/>
          <w:sz w:val="24"/>
          <w:szCs w:val="24"/>
        </w:rPr>
        <w:t>stitial edema</w:t>
      </w:r>
      <w:r w:rsidR="0055498C" w:rsidRPr="00E321CF">
        <w:rPr>
          <w:rFonts w:asciiTheme="majorBidi" w:eastAsia="Calibri" w:hAnsiTheme="majorBidi" w:cstheme="majorBidi"/>
          <w:sz w:val="24"/>
          <w:szCs w:val="24"/>
        </w:rPr>
        <w:t xml:space="preserve"> as shown in</w:t>
      </w:r>
      <w:r w:rsidR="0055498C" w:rsidRPr="0055498C">
        <w:rPr>
          <w:rFonts w:asciiTheme="majorBidi" w:eastAsia="Calibri" w:hAnsiTheme="majorBidi" w:cstheme="majorBidi"/>
          <w:b/>
          <w:bCs/>
          <w:sz w:val="24"/>
          <w:szCs w:val="24"/>
        </w:rPr>
        <w:t xml:space="preserve"> (</w:t>
      </w:r>
      <w:r w:rsidR="00E321CF" w:rsidRPr="008A1C84">
        <w:rPr>
          <w:rFonts w:asciiTheme="majorBidi" w:eastAsia="Calibri" w:hAnsiTheme="majorBidi" w:cstheme="majorBidi"/>
          <w:b/>
          <w:sz w:val="24"/>
          <w:szCs w:val="24"/>
        </w:rPr>
        <w:t>Figure</w:t>
      </w:r>
      <w:r w:rsidR="00074444">
        <w:rPr>
          <w:rFonts w:asciiTheme="majorBidi" w:eastAsia="Calibri" w:hAnsiTheme="majorBidi" w:cstheme="majorBidi"/>
          <w:b/>
          <w:bCs/>
          <w:sz w:val="24"/>
          <w:szCs w:val="24"/>
        </w:rPr>
        <w:t xml:space="preserve"> </w:t>
      </w:r>
      <w:r w:rsidR="00E321CF" w:rsidRPr="008A1C84">
        <w:rPr>
          <w:rFonts w:asciiTheme="majorBidi" w:eastAsia="Calibri" w:hAnsiTheme="majorBidi" w:cstheme="majorBidi"/>
          <w:b/>
          <w:bCs/>
          <w:sz w:val="24"/>
          <w:szCs w:val="24"/>
        </w:rPr>
        <w:t>5</w:t>
      </w:r>
      <w:r w:rsidR="00CE4982">
        <w:rPr>
          <w:rFonts w:asciiTheme="majorBidi" w:eastAsia="Calibri" w:hAnsiTheme="majorBidi" w:cstheme="majorBidi"/>
          <w:b/>
          <w:bCs/>
          <w:sz w:val="24"/>
          <w:szCs w:val="24"/>
        </w:rPr>
        <w:t>b</w:t>
      </w:r>
      <w:r w:rsidR="0055498C" w:rsidRPr="0055498C">
        <w:rPr>
          <w:rFonts w:asciiTheme="majorBidi" w:eastAsia="Calibri" w:hAnsiTheme="majorBidi" w:cstheme="majorBidi"/>
          <w:b/>
          <w:bCs/>
          <w:sz w:val="24"/>
          <w:szCs w:val="24"/>
        </w:rPr>
        <w:t>).</w:t>
      </w:r>
      <w:r w:rsidR="00D16F0C" w:rsidRPr="00765D90">
        <w:rPr>
          <w:rFonts w:asciiTheme="majorBidi" w:eastAsia="Calibri" w:hAnsiTheme="majorBidi" w:cstheme="majorBidi"/>
          <w:b/>
          <w:bCs/>
          <w:sz w:val="24"/>
          <w:szCs w:val="24"/>
        </w:rPr>
        <w:t xml:space="preserve"> </w:t>
      </w:r>
      <w:r w:rsidR="00E321CF" w:rsidRPr="00E321CF">
        <w:rPr>
          <w:rFonts w:asciiTheme="majorBidi" w:eastAsia="Calibri" w:hAnsiTheme="majorBidi" w:cstheme="majorBidi"/>
          <w:sz w:val="24"/>
          <w:szCs w:val="24"/>
        </w:rPr>
        <w:t xml:space="preserve">In </w:t>
      </w:r>
      <w:r w:rsidR="008A1C84">
        <w:rPr>
          <w:rFonts w:asciiTheme="majorBidi" w:eastAsia="Calibri" w:hAnsiTheme="majorBidi" w:cstheme="majorBidi"/>
          <w:sz w:val="24"/>
          <w:szCs w:val="24"/>
        </w:rPr>
        <w:t>high-</w:t>
      </w:r>
      <w:r w:rsidR="00E321CF" w:rsidRPr="00E321CF">
        <w:rPr>
          <w:rFonts w:asciiTheme="majorBidi" w:eastAsia="Calibri" w:hAnsiTheme="majorBidi" w:cstheme="majorBidi"/>
          <w:sz w:val="24"/>
          <w:szCs w:val="24"/>
        </w:rPr>
        <w:t xml:space="preserve">dose </w:t>
      </w:r>
      <w:r w:rsidR="008A1C84" w:rsidRPr="0055498C">
        <w:rPr>
          <w:rFonts w:asciiTheme="majorBidi" w:eastAsia="Calibri" w:hAnsiTheme="majorBidi" w:cstheme="majorBidi"/>
          <w:sz w:val="24"/>
          <w:szCs w:val="24"/>
        </w:rPr>
        <w:t xml:space="preserve">ED </w:t>
      </w:r>
      <w:r w:rsidR="00E321CF" w:rsidRPr="00E321CF">
        <w:rPr>
          <w:rFonts w:asciiTheme="majorBidi" w:eastAsia="Calibri" w:hAnsiTheme="majorBidi" w:cstheme="majorBidi"/>
          <w:sz w:val="24"/>
          <w:szCs w:val="24"/>
        </w:rPr>
        <w:t>group</w:t>
      </w:r>
      <w:r w:rsidR="00E321CF">
        <w:rPr>
          <w:rFonts w:asciiTheme="majorBidi" w:eastAsia="Calibri" w:hAnsiTheme="majorBidi" w:cstheme="majorBidi"/>
          <w:sz w:val="24"/>
          <w:szCs w:val="24"/>
        </w:rPr>
        <w:t xml:space="preserve">, </w:t>
      </w:r>
      <w:r w:rsidR="006506E2">
        <w:rPr>
          <w:rFonts w:asciiTheme="majorBidi" w:eastAsia="Calibri" w:hAnsiTheme="majorBidi" w:cstheme="majorBidi"/>
          <w:sz w:val="24"/>
          <w:szCs w:val="24"/>
        </w:rPr>
        <w:t>the</w:t>
      </w:r>
      <w:r w:rsidR="003737DA">
        <w:rPr>
          <w:rFonts w:asciiTheme="majorBidi" w:eastAsia="Calibri" w:hAnsiTheme="majorBidi" w:cstheme="majorBidi"/>
          <w:sz w:val="24"/>
          <w:szCs w:val="24"/>
        </w:rPr>
        <w:t xml:space="preserve"> hippocampus shows</w:t>
      </w:r>
      <w:r w:rsidR="00E321CF" w:rsidRPr="00E321CF">
        <w:rPr>
          <w:rFonts w:asciiTheme="majorBidi" w:eastAsia="Calibri" w:hAnsiTheme="majorBidi" w:cstheme="majorBidi"/>
          <w:sz w:val="24"/>
          <w:szCs w:val="24"/>
        </w:rPr>
        <w:t xml:space="preserve"> </w:t>
      </w:r>
      <w:r w:rsidR="00485393">
        <w:rPr>
          <w:rFonts w:asciiTheme="majorBidi" w:eastAsia="Calibri" w:hAnsiTheme="majorBidi" w:cstheme="majorBidi"/>
          <w:sz w:val="24"/>
          <w:szCs w:val="24"/>
        </w:rPr>
        <w:t xml:space="preserve">focal </w:t>
      </w:r>
      <w:r w:rsidR="003737DA" w:rsidRPr="003737DA">
        <w:rPr>
          <w:rFonts w:asciiTheme="majorBidi" w:eastAsia="Calibri" w:hAnsiTheme="majorBidi" w:cstheme="majorBidi"/>
          <w:sz w:val="24"/>
          <w:szCs w:val="24"/>
        </w:rPr>
        <w:t xml:space="preserve">encephalomalacia with focal spongiform degenerative changes of some neurons </w:t>
      </w:r>
      <w:r w:rsidR="00E321CF" w:rsidRPr="00E321CF">
        <w:rPr>
          <w:rFonts w:asciiTheme="majorBidi" w:eastAsia="Calibri" w:hAnsiTheme="majorBidi" w:cstheme="majorBidi"/>
          <w:sz w:val="24"/>
          <w:szCs w:val="24"/>
        </w:rPr>
        <w:t xml:space="preserve">as </w:t>
      </w:r>
      <w:r w:rsidR="003737DA">
        <w:rPr>
          <w:rFonts w:asciiTheme="majorBidi" w:eastAsia="Calibri" w:hAnsiTheme="majorBidi" w:cstheme="majorBidi"/>
          <w:sz w:val="24"/>
          <w:szCs w:val="24"/>
        </w:rPr>
        <w:t>revealed</w:t>
      </w:r>
      <w:r w:rsidR="00E321CF" w:rsidRPr="00E321CF">
        <w:rPr>
          <w:rFonts w:asciiTheme="majorBidi" w:eastAsia="Calibri" w:hAnsiTheme="majorBidi" w:cstheme="majorBidi"/>
          <w:sz w:val="24"/>
          <w:szCs w:val="24"/>
        </w:rPr>
        <w:t xml:space="preserve"> in </w:t>
      </w:r>
      <w:r w:rsidR="00D16F0C" w:rsidRPr="00765D90">
        <w:rPr>
          <w:rFonts w:asciiTheme="majorBidi" w:eastAsia="Calibri" w:hAnsiTheme="majorBidi" w:cstheme="majorBidi"/>
          <w:b/>
          <w:bCs/>
          <w:sz w:val="24"/>
          <w:szCs w:val="24"/>
        </w:rPr>
        <w:t xml:space="preserve">(Figure </w:t>
      </w:r>
      <w:r w:rsidR="00E321CF">
        <w:rPr>
          <w:rFonts w:asciiTheme="majorBidi" w:eastAsia="Calibri" w:hAnsiTheme="majorBidi" w:cstheme="majorBidi"/>
          <w:b/>
          <w:bCs/>
          <w:sz w:val="24"/>
          <w:szCs w:val="24"/>
        </w:rPr>
        <w:t>5</w:t>
      </w:r>
      <w:r w:rsidR="00CE4982">
        <w:rPr>
          <w:rFonts w:asciiTheme="majorBidi" w:eastAsia="Calibri" w:hAnsiTheme="majorBidi" w:cstheme="majorBidi"/>
          <w:b/>
          <w:bCs/>
          <w:sz w:val="24"/>
          <w:szCs w:val="24"/>
        </w:rPr>
        <w:t>c</w:t>
      </w:r>
      <w:r w:rsidR="00D16F0C" w:rsidRPr="00765D90">
        <w:rPr>
          <w:rFonts w:asciiTheme="majorBidi" w:eastAsia="Calibri" w:hAnsiTheme="majorBidi" w:cstheme="majorBidi"/>
          <w:b/>
          <w:bCs/>
          <w:sz w:val="24"/>
          <w:szCs w:val="24"/>
        </w:rPr>
        <w:t>).</w:t>
      </w:r>
      <w:r w:rsidR="006506E2" w:rsidRPr="006506E2">
        <w:rPr>
          <w:rFonts w:asciiTheme="majorBidi" w:eastAsia="Calibri" w:hAnsiTheme="majorBidi" w:cstheme="majorBidi"/>
          <w:sz w:val="24"/>
          <w:szCs w:val="24"/>
        </w:rPr>
        <w:t xml:space="preserve"> </w:t>
      </w:r>
      <w:r w:rsidR="006506E2" w:rsidRPr="003737DA">
        <w:rPr>
          <w:rFonts w:asciiTheme="majorBidi" w:eastAsia="Calibri" w:hAnsiTheme="majorBidi" w:cstheme="majorBidi"/>
          <w:sz w:val="24"/>
          <w:szCs w:val="24"/>
        </w:rPr>
        <w:t>Examination of the cerebellum</w:t>
      </w:r>
      <w:r w:rsidR="006506E2">
        <w:rPr>
          <w:rFonts w:asciiTheme="majorBidi" w:eastAsia="Calibri" w:hAnsiTheme="majorBidi" w:cstheme="majorBidi"/>
          <w:sz w:val="24"/>
          <w:szCs w:val="24"/>
        </w:rPr>
        <w:t xml:space="preserve"> in both control and low-dose </w:t>
      </w:r>
      <w:r w:rsidR="008A1C84" w:rsidRPr="0055498C">
        <w:rPr>
          <w:rFonts w:asciiTheme="majorBidi" w:eastAsia="Calibri" w:hAnsiTheme="majorBidi" w:cstheme="majorBidi"/>
          <w:sz w:val="24"/>
          <w:szCs w:val="24"/>
        </w:rPr>
        <w:t xml:space="preserve">ED </w:t>
      </w:r>
      <w:r w:rsidR="006506E2">
        <w:rPr>
          <w:rFonts w:asciiTheme="majorBidi" w:eastAsia="Calibri" w:hAnsiTheme="majorBidi" w:cstheme="majorBidi"/>
          <w:sz w:val="24"/>
          <w:szCs w:val="24"/>
        </w:rPr>
        <w:t>groups</w:t>
      </w:r>
      <w:r w:rsidR="006506E2" w:rsidRPr="003737DA">
        <w:rPr>
          <w:rFonts w:asciiTheme="majorBidi" w:eastAsia="Calibri" w:hAnsiTheme="majorBidi" w:cstheme="majorBidi"/>
          <w:sz w:val="24"/>
          <w:szCs w:val="24"/>
        </w:rPr>
        <w:t xml:space="preserve"> </w:t>
      </w:r>
      <w:r w:rsidR="006506E2">
        <w:rPr>
          <w:rFonts w:asciiTheme="majorBidi" w:eastAsia="Calibri" w:hAnsiTheme="majorBidi" w:cstheme="majorBidi"/>
          <w:sz w:val="24"/>
          <w:szCs w:val="24"/>
        </w:rPr>
        <w:t>reveal</w:t>
      </w:r>
      <w:r w:rsidR="006506E2" w:rsidRPr="003737DA">
        <w:rPr>
          <w:rFonts w:asciiTheme="majorBidi" w:eastAsia="Calibri" w:hAnsiTheme="majorBidi" w:cstheme="majorBidi"/>
          <w:sz w:val="24"/>
          <w:szCs w:val="24"/>
        </w:rPr>
        <w:t xml:space="preserve"> </w:t>
      </w:r>
      <w:r w:rsidR="006506E2" w:rsidRPr="003737DA">
        <w:rPr>
          <w:rFonts w:asciiTheme="majorBidi" w:eastAsia="Calibri" w:hAnsiTheme="majorBidi" w:cstheme="majorBidi"/>
          <w:sz w:val="24"/>
          <w:szCs w:val="24"/>
        </w:rPr>
        <w:lastRenderedPageBreak/>
        <w:t>normal granular cell layer, Purkinje cell layer, and molecular layer</w:t>
      </w:r>
      <w:r w:rsidR="006506E2">
        <w:rPr>
          <w:rFonts w:asciiTheme="majorBidi" w:eastAsia="Calibri" w:hAnsiTheme="majorBidi" w:cstheme="majorBidi"/>
          <w:sz w:val="24"/>
          <w:szCs w:val="24"/>
        </w:rPr>
        <w:t xml:space="preserve"> </w:t>
      </w:r>
      <w:r w:rsidR="008A1C84" w:rsidRPr="00765D90">
        <w:rPr>
          <w:rFonts w:asciiTheme="majorBidi" w:eastAsia="Calibri" w:hAnsiTheme="majorBidi" w:cstheme="majorBidi"/>
          <w:b/>
          <w:bCs/>
          <w:sz w:val="24"/>
          <w:szCs w:val="24"/>
        </w:rPr>
        <w:t>(Figure</w:t>
      </w:r>
      <w:r w:rsidR="00074444">
        <w:rPr>
          <w:rFonts w:asciiTheme="majorBidi" w:eastAsia="Calibri" w:hAnsiTheme="majorBidi" w:cstheme="majorBidi"/>
          <w:b/>
          <w:bCs/>
          <w:sz w:val="24"/>
          <w:szCs w:val="24"/>
        </w:rPr>
        <w:t>s</w:t>
      </w:r>
      <w:r w:rsidR="008A1C84" w:rsidRPr="00765D90">
        <w:rPr>
          <w:rFonts w:asciiTheme="majorBidi" w:eastAsia="Calibri" w:hAnsiTheme="majorBidi" w:cstheme="majorBidi"/>
          <w:b/>
          <w:bCs/>
          <w:sz w:val="24"/>
          <w:szCs w:val="24"/>
        </w:rPr>
        <w:t xml:space="preserve"> </w:t>
      </w:r>
      <w:r w:rsidR="008A1C84">
        <w:rPr>
          <w:rFonts w:asciiTheme="majorBidi" w:eastAsia="Calibri" w:hAnsiTheme="majorBidi" w:cstheme="majorBidi"/>
          <w:b/>
          <w:bCs/>
          <w:sz w:val="24"/>
          <w:szCs w:val="24"/>
        </w:rPr>
        <w:t>6</w:t>
      </w:r>
      <w:r w:rsidR="00CE4982">
        <w:rPr>
          <w:rFonts w:asciiTheme="majorBidi" w:eastAsia="Calibri" w:hAnsiTheme="majorBidi" w:cstheme="majorBidi"/>
          <w:b/>
          <w:bCs/>
          <w:sz w:val="24"/>
          <w:szCs w:val="24"/>
        </w:rPr>
        <w:t>a,b</w:t>
      </w:r>
      <w:r w:rsidR="008A1C84">
        <w:rPr>
          <w:rFonts w:asciiTheme="majorBidi" w:eastAsia="Calibri" w:hAnsiTheme="majorBidi" w:cstheme="majorBidi"/>
          <w:b/>
          <w:bCs/>
          <w:sz w:val="24"/>
          <w:szCs w:val="24"/>
        </w:rPr>
        <w:t>)</w:t>
      </w:r>
      <w:r w:rsidR="006506E2">
        <w:rPr>
          <w:rFonts w:asciiTheme="majorBidi" w:eastAsia="Calibri" w:hAnsiTheme="majorBidi" w:cstheme="majorBidi"/>
          <w:sz w:val="24"/>
          <w:szCs w:val="24"/>
        </w:rPr>
        <w:t>, In contrast, the high-dose group shows</w:t>
      </w:r>
      <w:r w:rsidR="006506E2" w:rsidRPr="003737DA">
        <w:rPr>
          <w:rFonts w:asciiTheme="majorBidi" w:eastAsia="Calibri" w:hAnsiTheme="majorBidi" w:cstheme="majorBidi"/>
          <w:sz w:val="24"/>
          <w:szCs w:val="24"/>
        </w:rPr>
        <w:t xml:space="preserve"> focal spongiform </w:t>
      </w:r>
      <w:r w:rsidR="006506E2">
        <w:rPr>
          <w:rFonts w:asciiTheme="majorBidi" w:eastAsia="Calibri" w:hAnsiTheme="majorBidi" w:cstheme="majorBidi"/>
          <w:sz w:val="24"/>
          <w:szCs w:val="24"/>
        </w:rPr>
        <w:t>degenerative changes characteri</w:t>
      </w:r>
      <w:r w:rsidR="006506E2" w:rsidRPr="003737DA">
        <w:rPr>
          <w:rFonts w:asciiTheme="majorBidi" w:eastAsia="Calibri" w:hAnsiTheme="majorBidi" w:cstheme="majorBidi"/>
          <w:sz w:val="24"/>
          <w:szCs w:val="24"/>
        </w:rPr>
        <w:t>zed by neuronal vacuolations</w:t>
      </w:r>
      <w:r w:rsidR="006506E2">
        <w:rPr>
          <w:rFonts w:asciiTheme="majorBidi" w:eastAsia="Calibri" w:hAnsiTheme="majorBidi" w:cstheme="majorBidi"/>
          <w:sz w:val="24"/>
          <w:szCs w:val="24"/>
        </w:rPr>
        <w:t xml:space="preserve"> </w:t>
      </w:r>
      <w:r w:rsidR="008A1C84" w:rsidRPr="00765D90">
        <w:rPr>
          <w:rFonts w:asciiTheme="majorBidi" w:eastAsia="Calibri" w:hAnsiTheme="majorBidi" w:cstheme="majorBidi"/>
          <w:b/>
          <w:bCs/>
          <w:sz w:val="24"/>
          <w:szCs w:val="24"/>
        </w:rPr>
        <w:t xml:space="preserve">(Figure </w:t>
      </w:r>
      <w:r w:rsidR="008A1C84">
        <w:rPr>
          <w:rFonts w:asciiTheme="majorBidi" w:eastAsia="Calibri" w:hAnsiTheme="majorBidi" w:cstheme="majorBidi"/>
          <w:b/>
          <w:bCs/>
          <w:sz w:val="24"/>
          <w:szCs w:val="24"/>
        </w:rPr>
        <w:t>6</w:t>
      </w:r>
      <w:r w:rsidR="00CE4982">
        <w:rPr>
          <w:rFonts w:asciiTheme="majorBidi" w:eastAsia="Calibri" w:hAnsiTheme="majorBidi" w:cstheme="majorBidi"/>
          <w:b/>
          <w:bCs/>
          <w:sz w:val="24"/>
          <w:szCs w:val="24"/>
        </w:rPr>
        <w:t>c</w:t>
      </w:r>
      <w:r w:rsidR="008A1C84" w:rsidRPr="00765D90">
        <w:rPr>
          <w:rFonts w:asciiTheme="majorBidi" w:eastAsia="Calibri" w:hAnsiTheme="majorBidi" w:cstheme="majorBidi"/>
          <w:b/>
          <w:bCs/>
          <w:sz w:val="24"/>
          <w:szCs w:val="24"/>
        </w:rPr>
        <w:t>).</w:t>
      </w:r>
    </w:p>
    <w:p w14:paraId="4EE2BB94" w14:textId="02EBFAA5" w:rsidR="00D16F0C" w:rsidRPr="00765D90" w:rsidRDefault="006506E2" w:rsidP="001F7645">
      <w:pPr>
        <w:spacing w:before="240" w:after="0" w:line="240" w:lineRule="auto"/>
        <w:ind w:left="0" w:right="46" w:firstLine="0"/>
        <w:jc w:val="both"/>
        <w:rPr>
          <w:rFonts w:asciiTheme="majorBidi" w:eastAsia="Calibri" w:hAnsiTheme="majorBidi" w:cstheme="majorBidi"/>
          <w:sz w:val="24"/>
          <w:szCs w:val="24"/>
        </w:rPr>
      </w:pPr>
      <w:r w:rsidRPr="00765D90">
        <w:rPr>
          <w:rFonts w:asciiTheme="majorBidi" w:eastAsia="Calibri" w:hAnsiTheme="majorBidi" w:cstheme="majorBidi"/>
          <w:sz w:val="24"/>
          <w:szCs w:val="24"/>
        </w:rPr>
        <w:t xml:space="preserve">Concerning </w:t>
      </w:r>
      <w:proofErr w:type="spellStart"/>
      <w:r>
        <w:rPr>
          <w:rFonts w:asciiTheme="majorBidi" w:eastAsia="Calibri" w:hAnsiTheme="majorBidi" w:cstheme="majorBidi"/>
          <w:sz w:val="24"/>
          <w:szCs w:val="24"/>
        </w:rPr>
        <w:t>h</w:t>
      </w:r>
      <w:r w:rsidRPr="00765D90">
        <w:rPr>
          <w:rFonts w:asciiTheme="majorBidi" w:eastAsia="Calibri" w:hAnsiTheme="majorBidi" w:cstheme="majorBidi"/>
          <w:sz w:val="24"/>
          <w:szCs w:val="24"/>
        </w:rPr>
        <w:t>istopathological</w:t>
      </w:r>
      <w:proofErr w:type="spellEnd"/>
      <w:r w:rsidRPr="00765D90">
        <w:rPr>
          <w:rFonts w:asciiTheme="majorBidi" w:eastAsia="Calibri" w:hAnsiTheme="majorBidi" w:cstheme="majorBidi"/>
          <w:sz w:val="24"/>
          <w:szCs w:val="24"/>
        </w:rPr>
        <w:t xml:space="preserve"> findings in pancreas, in control group, examination of sections from pancreatic tissues by light </w:t>
      </w:r>
      <w:r>
        <w:rPr>
          <w:rFonts w:asciiTheme="majorBidi" w:eastAsia="Calibri" w:hAnsiTheme="majorBidi" w:cstheme="majorBidi"/>
          <w:sz w:val="24"/>
          <w:szCs w:val="24"/>
        </w:rPr>
        <w:t>microscopy</w:t>
      </w:r>
      <w:r w:rsidR="00F15066">
        <w:rPr>
          <w:rFonts w:asciiTheme="majorBidi" w:eastAsia="Calibri" w:hAnsiTheme="majorBidi" w:cstheme="majorBidi"/>
          <w:sz w:val="24"/>
          <w:szCs w:val="24"/>
        </w:rPr>
        <w:t xml:space="preserve"> shows</w:t>
      </w:r>
      <w:r w:rsidR="00D16F0C" w:rsidRPr="00765D90">
        <w:rPr>
          <w:rFonts w:asciiTheme="majorBidi" w:eastAsia="Calibri" w:hAnsiTheme="majorBidi" w:cstheme="majorBidi"/>
          <w:sz w:val="24"/>
          <w:szCs w:val="24"/>
        </w:rPr>
        <w:t xml:space="preserve"> normal pancreatic acini with normal islets of Langerhans and vasculature </w:t>
      </w:r>
      <w:r w:rsidR="00074444" w:rsidRPr="00074444">
        <w:rPr>
          <w:rFonts w:asciiTheme="majorBidi" w:eastAsia="Calibri" w:hAnsiTheme="majorBidi" w:cstheme="majorBidi"/>
          <w:b/>
          <w:bCs/>
          <w:sz w:val="24"/>
          <w:szCs w:val="24"/>
        </w:rPr>
        <w:t>(</w:t>
      </w:r>
      <w:r w:rsidR="00074444">
        <w:rPr>
          <w:rFonts w:asciiTheme="majorBidi" w:eastAsia="Calibri" w:hAnsiTheme="majorBidi" w:cstheme="majorBidi"/>
          <w:b/>
          <w:bCs/>
          <w:sz w:val="24"/>
          <w:szCs w:val="24"/>
        </w:rPr>
        <w:t xml:space="preserve">Figure </w:t>
      </w:r>
      <w:r w:rsidR="008A1C84">
        <w:rPr>
          <w:rFonts w:asciiTheme="majorBidi" w:eastAsia="Calibri" w:hAnsiTheme="majorBidi" w:cstheme="majorBidi"/>
          <w:b/>
          <w:bCs/>
          <w:sz w:val="24"/>
          <w:szCs w:val="24"/>
        </w:rPr>
        <w:t>7</w:t>
      </w:r>
      <w:r w:rsidR="00CE4982">
        <w:rPr>
          <w:rFonts w:asciiTheme="majorBidi" w:eastAsia="Calibri" w:hAnsiTheme="majorBidi" w:cstheme="majorBidi"/>
          <w:b/>
          <w:bCs/>
          <w:sz w:val="24"/>
          <w:szCs w:val="24"/>
        </w:rPr>
        <w:t>a</w:t>
      </w:r>
      <w:r w:rsidR="00074444">
        <w:rPr>
          <w:rFonts w:asciiTheme="majorBidi" w:eastAsia="Calibri" w:hAnsiTheme="majorBidi" w:cstheme="majorBidi"/>
          <w:b/>
          <w:bCs/>
          <w:sz w:val="24"/>
          <w:szCs w:val="24"/>
        </w:rPr>
        <w:t>)</w:t>
      </w:r>
      <w:r w:rsidR="00D16F0C" w:rsidRPr="00765D90">
        <w:rPr>
          <w:rFonts w:asciiTheme="majorBidi" w:eastAsia="Calibri" w:hAnsiTheme="majorBidi" w:cstheme="majorBidi"/>
          <w:b/>
          <w:bCs/>
          <w:sz w:val="24"/>
          <w:szCs w:val="24"/>
        </w:rPr>
        <w:t xml:space="preserve">. </w:t>
      </w:r>
      <w:r w:rsidR="00D16F0C" w:rsidRPr="00765D90">
        <w:rPr>
          <w:rFonts w:asciiTheme="majorBidi" w:eastAsia="Calibri" w:hAnsiTheme="majorBidi" w:cstheme="majorBidi"/>
          <w:sz w:val="24"/>
          <w:szCs w:val="24"/>
        </w:rPr>
        <w:t xml:space="preserve">In </w:t>
      </w:r>
      <w:r w:rsidR="00B76442">
        <w:rPr>
          <w:rFonts w:asciiTheme="majorBidi" w:eastAsia="Calibri" w:hAnsiTheme="majorBidi" w:cstheme="majorBidi"/>
          <w:sz w:val="24"/>
          <w:szCs w:val="24"/>
        </w:rPr>
        <w:t>low-</w:t>
      </w:r>
      <w:r w:rsidR="00D16F0C" w:rsidRPr="00765D90">
        <w:rPr>
          <w:rFonts w:asciiTheme="majorBidi" w:eastAsia="Calibri" w:hAnsiTheme="majorBidi" w:cstheme="majorBidi"/>
          <w:sz w:val="24"/>
          <w:szCs w:val="24"/>
        </w:rPr>
        <w:t xml:space="preserve">dose </w:t>
      </w:r>
      <w:r w:rsidR="00B76442" w:rsidRPr="0055498C">
        <w:rPr>
          <w:rFonts w:asciiTheme="majorBidi" w:eastAsia="Calibri" w:hAnsiTheme="majorBidi" w:cstheme="majorBidi"/>
          <w:sz w:val="24"/>
          <w:szCs w:val="24"/>
        </w:rPr>
        <w:t xml:space="preserve">ED </w:t>
      </w:r>
      <w:r w:rsidR="00D16F0C" w:rsidRPr="00765D90">
        <w:rPr>
          <w:rFonts w:asciiTheme="majorBidi" w:eastAsia="Calibri" w:hAnsiTheme="majorBidi" w:cstheme="majorBidi"/>
          <w:sz w:val="24"/>
          <w:szCs w:val="24"/>
        </w:rPr>
        <w:t xml:space="preserve">group </w:t>
      </w:r>
      <w:r w:rsidR="00E321CF" w:rsidRPr="00E321CF">
        <w:rPr>
          <w:rFonts w:asciiTheme="majorBidi" w:eastAsia="Calibri" w:hAnsiTheme="majorBidi" w:cstheme="majorBidi"/>
          <w:sz w:val="24"/>
          <w:szCs w:val="24"/>
        </w:rPr>
        <w:t xml:space="preserve">perivascular steatosis (fatty degeneration) with small focal necrotic area </w:t>
      </w:r>
      <w:r w:rsidR="00E321CF" w:rsidRPr="00E321CF">
        <w:rPr>
          <w:rFonts w:asciiTheme="majorBidi" w:eastAsia="Calibri" w:hAnsiTheme="majorBidi" w:cstheme="majorBidi"/>
          <w:b/>
          <w:bCs/>
          <w:sz w:val="24"/>
          <w:szCs w:val="24"/>
        </w:rPr>
        <w:t>(</w:t>
      </w:r>
      <w:r w:rsidR="00E321CF" w:rsidRPr="00765D90">
        <w:rPr>
          <w:rFonts w:asciiTheme="majorBidi" w:eastAsia="Calibri" w:hAnsiTheme="majorBidi" w:cstheme="majorBidi"/>
          <w:b/>
          <w:bCs/>
          <w:sz w:val="24"/>
          <w:szCs w:val="24"/>
        </w:rPr>
        <w:t>Figure</w:t>
      </w:r>
      <w:r w:rsidR="008A1C84">
        <w:rPr>
          <w:rFonts w:asciiTheme="majorBidi" w:eastAsia="Calibri" w:hAnsiTheme="majorBidi" w:cstheme="majorBidi"/>
          <w:b/>
          <w:bCs/>
          <w:sz w:val="24"/>
          <w:szCs w:val="24"/>
        </w:rPr>
        <w:t xml:space="preserve"> 7</w:t>
      </w:r>
      <w:r w:rsidR="00CE4982">
        <w:rPr>
          <w:rFonts w:asciiTheme="majorBidi" w:eastAsia="Calibri" w:hAnsiTheme="majorBidi" w:cstheme="majorBidi"/>
          <w:b/>
          <w:bCs/>
          <w:sz w:val="24"/>
          <w:szCs w:val="24"/>
        </w:rPr>
        <w:t>b</w:t>
      </w:r>
      <w:r w:rsidR="00E321CF" w:rsidRPr="00E321CF">
        <w:rPr>
          <w:rFonts w:asciiTheme="majorBidi" w:eastAsia="Calibri" w:hAnsiTheme="majorBidi" w:cstheme="majorBidi"/>
          <w:b/>
          <w:bCs/>
          <w:sz w:val="24"/>
          <w:szCs w:val="24"/>
        </w:rPr>
        <w:t>).</w:t>
      </w:r>
      <w:r w:rsidR="00E321CF">
        <w:rPr>
          <w:rFonts w:asciiTheme="majorBidi" w:eastAsia="Calibri" w:hAnsiTheme="majorBidi" w:cstheme="majorBidi"/>
          <w:b/>
          <w:bCs/>
          <w:sz w:val="24"/>
          <w:szCs w:val="24"/>
        </w:rPr>
        <w:t xml:space="preserve"> </w:t>
      </w:r>
      <w:r w:rsidR="00D16F0C" w:rsidRPr="00765D90">
        <w:rPr>
          <w:rFonts w:asciiTheme="majorBidi" w:eastAsia="Calibri" w:hAnsiTheme="majorBidi" w:cstheme="majorBidi"/>
          <w:sz w:val="24"/>
          <w:szCs w:val="24"/>
        </w:rPr>
        <w:t>In hig</w:t>
      </w:r>
      <w:r w:rsidR="00B76442">
        <w:rPr>
          <w:rFonts w:asciiTheme="majorBidi" w:eastAsia="Calibri" w:hAnsiTheme="majorBidi" w:cstheme="majorBidi"/>
          <w:sz w:val="24"/>
          <w:szCs w:val="24"/>
        </w:rPr>
        <w:t>h-</w:t>
      </w:r>
      <w:r w:rsidR="00D16F0C" w:rsidRPr="00765D90">
        <w:rPr>
          <w:rFonts w:asciiTheme="majorBidi" w:eastAsia="Calibri" w:hAnsiTheme="majorBidi" w:cstheme="majorBidi"/>
          <w:sz w:val="24"/>
          <w:szCs w:val="24"/>
        </w:rPr>
        <w:t xml:space="preserve">dose </w:t>
      </w:r>
      <w:r w:rsidR="00B76442" w:rsidRPr="0055498C">
        <w:rPr>
          <w:rFonts w:asciiTheme="majorBidi" w:eastAsia="Calibri" w:hAnsiTheme="majorBidi" w:cstheme="majorBidi"/>
          <w:sz w:val="24"/>
          <w:szCs w:val="24"/>
        </w:rPr>
        <w:t xml:space="preserve">ED </w:t>
      </w:r>
      <w:r w:rsidR="00D16F0C" w:rsidRPr="00765D90">
        <w:rPr>
          <w:rFonts w:asciiTheme="majorBidi" w:eastAsia="Calibri" w:hAnsiTheme="majorBidi" w:cstheme="majorBidi"/>
          <w:sz w:val="24"/>
          <w:szCs w:val="24"/>
        </w:rPr>
        <w:t xml:space="preserve">group, </w:t>
      </w:r>
      <w:r w:rsidR="00E321CF" w:rsidRPr="00E321CF">
        <w:rPr>
          <w:rFonts w:asciiTheme="majorBidi" w:eastAsia="Calibri" w:hAnsiTheme="majorBidi" w:cstheme="majorBidi"/>
          <w:sz w:val="24"/>
          <w:szCs w:val="24"/>
        </w:rPr>
        <w:t xml:space="preserve">pancreatic tissues showed perivascular fibrosis with vascular congestion and perivascular edema </w:t>
      </w:r>
      <w:r w:rsidR="001F7645">
        <w:rPr>
          <w:rFonts w:asciiTheme="majorBidi" w:eastAsia="Calibri" w:hAnsiTheme="majorBidi" w:cstheme="majorBidi"/>
          <w:sz w:val="24"/>
          <w:szCs w:val="24"/>
        </w:rPr>
        <w:t xml:space="preserve">accompanied by </w:t>
      </w:r>
      <w:r w:rsidR="00E321CF" w:rsidRPr="00E321CF">
        <w:rPr>
          <w:rFonts w:asciiTheme="majorBidi" w:eastAsia="Calibri" w:hAnsiTheme="majorBidi" w:cstheme="majorBidi"/>
          <w:sz w:val="24"/>
          <w:szCs w:val="24"/>
        </w:rPr>
        <w:t>hemorrhage</w:t>
      </w:r>
      <w:r w:rsidR="00E321CF">
        <w:rPr>
          <w:rFonts w:asciiTheme="majorBidi" w:eastAsia="Calibri" w:hAnsiTheme="majorBidi" w:cstheme="majorBidi"/>
          <w:b/>
          <w:bCs/>
          <w:sz w:val="24"/>
          <w:szCs w:val="24"/>
        </w:rPr>
        <w:t xml:space="preserve"> </w:t>
      </w:r>
      <w:r w:rsidR="00E321CF" w:rsidRPr="00E321CF">
        <w:rPr>
          <w:rFonts w:asciiTheme="majorBidi" w:eastAsia="Calibri" w:hAnsiTheme="majorBidi" w:cstheme="majorBidi"/>
          <w:b/>
          <w:bCs/>
          <w:sz w:val="24"/>
          <w:szCs w:val="24"/>
        </w:rPr>
        <w:t>(</w:t>
      </w:r>
      <w:r w:rsidR="00E321CF" w:rsidRPr="00765D90">
        <w:rPr>
          <w:rFonts w:asciiTheme="majorBidi" w:eastAsia="Calibri" w:hAnsiTheme="majorBidi" w:cstheme="majorBidi"/>
          <w:b/>
          <w:bCs/>
          <w:sz w:val="24"/>
          <w:szCs w:val="24"/>
        </w:rPr>
        <w:t>Figure</w:t>
      </w:r>
      <w:r w:rsidR="008A1C84">
        <w:rPr>
          <w:rFonts w:asciiTheme="majorBidi" w:eastAsia="Calibri" w:hAnsiTheme="majorBidi" w:cstheme="majorBidi"/>
          <w:b/>
          <w:bCs/>
          <w:sz w:val="24"/>
          <w:szCs w:val="24"/>
        </w:rPr>
        <w:t xml:space="preserve"> 7</w:t>
      </w:r>
      <w:r w:rsidR="00CE4982">
        <w:rPr>
          <w:rFonts w:asciiTheme="majorBidi" w:eastAsia="Calibri" w:hAnsiTheme="majorBidi" w:cstheme="majorBidi"/>
          <w:b/>
          <w:bCs/>
          <w:sz w:val="24"/>
          <w:szCs w:val="24"/>
        </w:rPr>
        <w:t>c</w:t>
      </w:r>
      <w:r w:rsidR="00E321CF" w:rsidRPr="00E321CF">
        <w:rPr>
          <w:rFonts w:asciiTheme="majorBidi" w:eastAsia="Calibri" w:hAnsiTheme="majorBidi" w:cstheme="majorBidi"/>
          <w:b/>
          <w:bCs/>
          <w:sz w:val="24"/>
          <w:szCs w:val="24"/>
        </w:rPr>
        <w:t>)</w:t>
      </w:r>
      <w:r w:rsidR="00D16F0C" w:rsidRPr="00765D90">
        <w:rPr>
          <w:rFonts w:asciiTheme="majorBidi" w:eastAsia="Calibri" w:hAnsiTheme="majorBidi" w:cstheme="majorBidi"/>
          <w:b/>
          <w:bCs/>
          <w:sz w:val="24"/>
          <w:szCs w:val="24"/>
        </w:rPr>
        <w:t xml:space="preserve">, </w:t>
      </w:r>
      <w:r w:rsidR="00D16F0C" w:rsidRPr="00765D90">
        <w:rPr>
          <w:rFonts w:asciiTheme="majorBidi" w:eastAsia="Calibri" w:hAnsiTheme="majorBidi" w:cstheme="majorBidi"/>
          <w:sz w:val="24"/>
          <w:szCs w:val="24"/>
        </w:rPr>
        <w:t xml:space="preserve">and partial necrosis of islets of </w:t>
      </w:r>
      <w:r w:rsidR="00B76442">
        <w:rPr>
          <w:rFonts w:asciiTheme="majorBidi" w:eastAsia="Calibri" w:hAnsiTheme="majorBidi" w:cstheme="majorBidi"/>
          <w:sz w:val="24"/>
          <w:szCs w:val="24"/>
        </w:rPr>
        <w:t>Langerhans</w:t>
      </w:r>
      <w:r w:rsidR="00D16F0C" w:rsidRPr="00765D90">
        <w:rPr>
          <w:rFonts w:asciiTheme="majorBidi" w:eastAsia="Calibri" w:hAnsiTheme="majorBidi" w:cstheme="majorBidi"/>
          <w:sz w:val="24"/>
          <w:szCs w:val="24"/>
        </w:rPr>
        <w:t xml:space="preserve"> </w:t>
      </w:r>
      <w:r w:rsidR="00D16F0C" w:rsidRPr="00765D90">
        <w:rPr>
          <w:rFonts w:asciiTheme="majorBidi" w:eastAsia="Calibri" w:hAnsiTheme="majorBidi" w:cstheme="majorBidi"/>
          <w:b/>
          <w:bCs/>
          <w:sz w:val="24"/>
          <w:szCs w:val="24"/>
        </w:rPr>
        <w:t xml:space="preserve">(Figure </w:t>
      </w:r>
      <w:r w:rsidR="008A1C84">
        <w:rPr>
          <w:rFonts w:asciiTheme="majorBidi" w:eastAsia="Calibri" w:hAnsiTheme="majorBidi" w:cstheme="majorBidi"/>
          <w:b/>
          <w:bCs/>
          <w:sz w:val="24"/>
          <w:szCs w:val="24"/>
        </w:rPr>
        <w:t>7</w:t>
      </w:r>
      <w:r w:rsidR="00CE4982">
        <w:rPr>
          <w:rFonts w:asciiTheme="majorBidi" w:eastAsia="Calibri" w:hAnsiTheme="majorBidi" w:cstheme="majorBidi"/>
          <w:b/>
          <w:bCs/>
          <w:sz w:val="24"/>
          <w:szCs w:val="24"/>
        </w:rPr>
        <w:t>d</w:t>
      </w:r>
      <w:r w:rsidR="00D16F0C" w:rsidRPr="00765D90">
        <w:rPr>
          <w:rFonts w:asciiTheme="majorBidi" w:eastAsia="Calibri" w:hAnsiTheme="majorBidi" w:cstheme="majorBidi"/>
          <w:b/>
          <w:bCs/>
          <w:sz w:val="24"/>
          <w:szCs w:val="24"/>
        </w:rPr>
        <w:t>)</w:t>
      </w:r>
      <w:r w:rsidR="00D16F0C" w:rsidRPr="00765D90">
        <w:rPr>
          <w:rFonts w:asciiTheme="majorBidi" w:eastAsia="Calibri" w:hAnsiTheme="majorBidi" w:cstheme="majorBidi"/>
          <w:sz w:val="24"/>
          <w:szCs w:val="24"/>
        </w:rPr>
        <w:t>.</w:t>
      </w:r>
    </w:p>
    <w:p w14:paraId="6B42F9C0" w14:textId="77777777" w:rsidR="00D16F0C" w:rsidRPr="00765D90" w:rsidRDefault="00D16F0C" w:rsidP="00332798">
      <w:pPr>
        <w:spacing w:before="240" w:line="240" w:lineRule="auto"/>
        <w:ind w:left="0" w:right="46" w:firstLine="0"/>
        <w:jc w:val="both"/>
        <w:rPr>
          <w:rFonts w:asciiTheme="majorBidi" w:eastAsia="Calibri" w:hAnsiTheme="majorBidi" w:cstheme="majorBidi"/>
          <w:b/>
          <w:bCs/>
          <w:sz w:val="24"/>
          <w:szCs w:val="24"/>
        </w:rPr>
      </w:pPr>
      <w:r w:rsidRPr="00765D90">
        <w:rPr>
          <w:rFonts w:asciiTheme="majorBidi" w:eastAsia="Calibri" w:hAnsiTheme="majorBidi" w:cstheme="majorBidi"/>
          <w:b/>
          <w:bCs/>
          <w:sz w:val="24"/>
          <w:szCs w:val="24"/>
        </w:rPr>
        <w:t>Discussion:</w:t>
      </w:r>
    </w:p>
    <w:p w14:paraId="37A80B65" w14:textId="4E78C3F5" w:rsidR="007F66F8" w:rsidRPr="007F66F8" w:rsidRDefault="007F66F8" w:rsidP="00B81C3F">
      <w:pPr>
        <w:spacing w:before="240" w:after="0" w:line="240" w:lineRule="auto"/>
        <w:ind w:left="0" w:right="46" w:firstLine="0"/>
        <w:jc w:val="both"/>
        <w:rPr>
          <w:rFonts w:asciiTheme="majorBidi" w:eastAsia="Calibri" w:hAnsiTheme="majorBidi" w:cstheme="majorBidi"/>
          <w:sz w:val="24"/>
          <w:szCs w:val="24"/>
        </w:rPr>
      </w:pPr>
      <w:r w:rsidRPr="007F66F8">
        <w:rPr>
          <w:rFonts w:asciiTheme="majorBidi" w:eastAsia="Calibri" w:hAnsiTheme="majorBidi" w:cstheme="majorBidi"/>
          <w:sz w:val="24"/>
          <w:szCs w:val="24"/>
        </w:rPr>
        <w:t xml:space="preserve">In a world where instant energy has become an essential part of daily life, EDs have exploded from a niche athletic supplement into a global phenomenon, particularly among </w:t>
      </w:r>
      <w:r w:rsidR="00B81C3F">
        <w:rPr>
          <w:rFonts w:asciiTheme="majorBidi" w:eastAsia="Calibri" w:hAnsiTheme="majorBidi" w:cstheme="majorBidi"/>
          <w:sz w:val="24"/>
          <w:szCs w:val="24"/>
        </w:rPr>
        <w:t xml:space="preserve">younger </w:t>
      </w:r>
      <w:r w:rsidR="004C5ED1">
        <w:rPr>
          <w:rFonts w:asciiTheme="majorBidi" w:eastAsia="Calibri" w:hAnsiTheme="majorBidi" w:cstheme="majorBidi"/>
          <w:sz w:val="24"/>
          <w:szCs w:val="24"/>
        </w:rPr>
        <w:t>populations</w:t>
      </w:r>
      <w:r w:rsidRPr="007F66F8">
        <w:rPr>
          <w:rFonts w:asciiTheme="majorBidi" w:eastAsia="Calibri" w:hAnsiTheme="majorBidi" w:cstheme="majorBidi"/>
          <w:sz w:val="24"/>
          <w:szCs w:val="24"/>
        </w:rPr>
        <w:t xml:space="preserve">. These drinks </w:t>
      </w:r>
      <w:r w:rsidR="00B81C3F" w:rsidRPr="00B81C3F">
        <w:rPr>
          <w:rFonts w:asciiTheme="majorBidi" w:eastAsia="Calibri" w:hAnsiTheme="majorBidi" w:cstheme="majorBidi"/>
          <w:sz w:val="24"/>
          <w:szCs w:val="24"/>
        </w:rPr>
        <w:t xml:space="preserve">contain a combination </w:t>
      </w:r>
      <w:r w:rsidRPr="007F66F8">
        <w:rPr>
          <w:rFonts w:asciiTheme="majorBidi" w:eastAsia="Calibri" w:hAnsiTheme="majorBidi" w:cstheme="majorBidi"/>
          <w:sz w:val="24"/>
          <w:szCs w:val="24"/>
        </w:rPr>
        <w:t>of stimulants, including caffeine, sugar, taurine,</w:t>
      </w:r>
      <w:r w:rsidR="004C5ED1">
        <w:rPr>
          <w:rFonts w:asciiTheme="majorBidi" w:eastAsia="Calibri" w:hAnsiTheme="majorBidi" w:cstheme="majorBidi"/>
          <w:sz w:val="24"/>
          <w:szCs w:val="24"/>
        </w:rPr>
        <w:t xml:space="preserve"> </w:t>
      </w:r>
      <w:r w:rsidR="004C5ED1" w:rsidRPr="007F66F8">
        <w:rPr>
          <w:rFonts w:asciiTheme="majorBidi" w:eastAsia="Calibri" w:hAnsiTheme="majorBidi" w:cstheme="majorBidi"/>
          <w:sz w:val="24"/>
          <w:szCs w:val="24"/>
        </w:rPr>
        <w:t>guarana</w:t>
      </w:r>
      <w:r w:rsidRPr="007F66F8">
        <w:rPr>
          <w:rFonts w:asciiTheme="majorBidi" w:eastAsia="Calibri" w:hAnsiTheme="majorBidi" w:cstheme="majorBidi"/>
          <w:sz w:val="24"/>
          <w:szCs w:val="24"/>
        </w:rPr>
        <w:t xml:space="preserve">, and </w:t>
      </w:r>
      <w:r w:rsidR="004C5ED1" w:rsidRPr="007F66F8">
        <w:rPr>
          <w:rFonts w:asciiTheme="majorBidi" w:eastAsia="Calibri" w:hAnsiTheme="majorBidi" w:cstheme="majorBidi"/>
          <w:sz w:val="24"/>
          <w:szCs w:val="24"/>
        </w:rPr>
        <w:t>ginseng</w:t>
      </w:r>
      <w:r w:rsidRPr="007F66F8">
        <w:rPr>
          <w:rFonts w:asciiTheme="majorBidi" w:eastAsia="Calibri" w:hAnsiTheme="majorBidi" w:cstheme="majorBidi"/>
          <w:sz w:val="24"/>
          <w:szCs w:val="24"/>
        </w:rPr>
        <w:t xml:space="preserve">, which deliver a powerful neurochemical punch. Consuming large amounts of these drinks on a regular basis may have negative health </w:t>
      </w:r>
      <w:r w:rsidR="00B81C3F">
        <w:rPr>
          <w:rFonts w:asciiTheme="majorBidi" w:eastAsia="Calibri" w:hAnsiTheme="majorBidi" w:cstheme="majorBidi"/>
          <w:sz w:val="24"/>
          <w:szCs w:val="24"/>
        </w:rPr>
        <w:t>risks</w:t>
      </w:r>
      <w:r w:rsidRPr="007F66F8">
        <w:rPr>
          <w:rFonts w:asciiTheme="majorBidi" w:eastAsia="Calibri" w:hAnsiTheme="majorBidi" w:cstheme="majorBidi"/>
          <w:sz w:val="24"/>
          <w:szCs w:val="24"/>
        </w:rPr>
        <w:t xml:space="preserve"> and can produce toxic manifestations in the vital organs</w:t>
      </w:r>
      <w:r w:rsidRPr="007F66F8">
        <w:rPr>
          <w:rFonts w:asciiTheme="majorBidi" w:eastAsia="Calibri" w:hAnsiTheme="majorBidi" w:cstheme="majorBidi" w:hint="cs"/>
          <w:sz w:val="24"/>
          <w:szCs w:val="24"/>
          <w:rtl/>
        </w:rPr>
        <w:t xml:space="preserve"> </w:t>
      </w:r>
      <w:r w:rsidRPr="007F66F8">
        <w:rPr>
          <w:rFonts w:asciiTheme="majorBidi" w:eastAsia="Calibri" w:hAnsiTheme="majorBidi" w:cstheme="majorBidi"/>
          <w:b/>
          <w:bCs/>
          <w:i/>
          <w:iCs/>
          <w:sz w:val="24"/>
          <w:szCs w:val="24"/>
        </w:rPr>
        <w:t>(</w:t>
      </w:r>
      <w:proofErr w:type="spellStart"/>
      <w:r w:rsidRPr="007F66F8">
        <w:rPr>
          <w:rFonts w:asciiTheme="majorBidi" w:eastAsia="Calibri" w:hAnsiTheme="majorBidi" w:cstheme="majorBidi"/>
          <w:b/>
          <w:bCs/>
          <w:i/>
          <w:iCs/>
          <w:sz w:val="24"/>
          <w:szCs w:val="24"/>
        </w:rPr>
        <w:t>Gaballa</w:t>
      </w:r>
      <w:proofErr w:type="spellEnd"/>
      <w:r w:rsidRPr="007F66F8">
        <w:rPr>
          <w:rFonts w:asciiTheme="majorBidi" w:eastAsia="Calibri" w:hAnsiTheme="majorBidi" w:cstheme="majorBidi"/>
          <w:b/>
          <w:bCs/>
          <w:i/>
          <w:iCs/>
          <w:sz w:val="24"/>
          <w:szCs w:val="24"/>
        </w:rPr>
        <w:t xml:space="preserve"> et al., 2025)</w:t>
      </w:r>
      <w:r w:rsidRPr="007F66F8">
        <w:rPr>
          <w:rFonts w:asciiTheme="majorBidi" w:eastAsia="Calibri" w:hAnsiTheme="majorBidi" w:cstheme="majorBidi" w:hint="cs"/>
          <w:b/>
          <w:bCs/>
          <w:i/>
          <w:iCs/>
          <w:sz w:val="24"/>
          <w:szCs w:val="24"/>
          <w:rtl/>
        </w:rPr>
        <w:t>.</w:t>
      </w:r>
    </w:p>
    <w:p w14:paraId="53CE37CD" w14:textId="18FE5943" w:rsidR="00765D90" w:rsidRDefault="00D16F0C" w:rsidP="00230042">
      <w:pPr>
        <w:spacing w:before="240" w:after="0" w:line="240" w:lineRule="auto"/>
        <w:ind w:left="0" w:right="46" w:firstLine="0"/>
        <w:jc w:val="both"/>
        <w:rPr>
          <w:rFonts w:asciiTheme="majorBidi" w:eastAsia="Calibri" w:hAnsiTheme="majorBidi" w:cstheme="majorBidi"/>
          <w:sz w:val="24"/>
          <w:szCs w:val="24"/>
        </w:rPr>
      </w:pPr>
      <w:r w:rsidRPr="00765D90">
        <w:rPr>
          <w:rFonts w:asciiTheme="majorBidi" w:eastAsia="Calibri" w:hAnsiTheme="majorBidi" w:cstheme="majorBidi"/>
          <w:sz w:val="24"/>
          <w:szCs w:val="24"/>
        </w:rPr>
        <w:t>In this study, serum glucose levels were significantly elevated in the ED consumption groups compared to the control group. This finding is consistent with previous results by</w:t>
      </w:r>
      <w:r w:rsidRPr="00765D90">
        <w:rPr>
          <w:rFonts w:asciiTheme="majorBidi" w:eastAsia="Calibri" w:hAnsiTheme="majorBidi" w:cstheme="majorBidi"/>
          <w:b/>
          <w:bCs/>
          <w:sz w:val="24"/>
          <w:szCs w:val="24"/>
        </w:rPr>
        <w:t xml:space="preserve"> Nowak et al.</w:t>
      </w:r>
      <w:r w:rsidRPr="00765D90">
        <w:rPr>
          <w:rFonts w:asciiTheme="majorBidi" w:eastAsia="Calibri" w:hAnsiTheme="majorBidi" w:cstheme="majorBidi"/>
          <w:sz w:val="24"/>
          <w:szCs w:val="24"/>
        </w:rPr>
        <w:t xml:space="preserve"> </w:t>
      </w:r>
      <w:r w:rsidR="00074444">
        <w:rPr>
          <w:rFonts w:asciiTheme="majorBidi" w:eastAsia="Calibri" w:hAnsiTheme="majorBidi" w:cstheme="majorBidi"/>
          <w:sz w:val="24"/>
          <w:szCs w:val="24"/>
        </w:rPr>
        <w:t>(</w:t>
      </w:r>
      <w:r w:rsidR="00074444" w:rsidRPr="00074444">
        <w:rPr>
          <w:rFonts w:asciiTheme="majorBidi" w:eastAsia="Calibri" w:hAnsiTheme="majorBidi" w:cstheme="majorBidi"/>
          <w:b/>
          <w:bCs/>
          <w:sz w:val="24"/>
          <w:szCs w:val="24"/>
        </w:rPr>
        <w:t>2018</w:t>
      </w:r>
      <w:r w:rsidR="00074444">
        <w:rPr>
          <w:rFonts w:asciiTheme="majorBidi" w:eastAsia="Calibri" w:hAnsiTheme="majorBidi" w:cstheme="majorBidi"/>
          <w:b/>
          <w:bCs/>
          <w:sz w:val="24"/>
          <w:szCs w:val="24"/>
        </w:rPr>
        <w:t>)</w:t>
      </w:r>
      <w:r w:rsidR="00A03039" w:rsidRPr="00765D90">
        <w:rPr>
          <w:rFonts w:asciiTheme="majorBidi" w:eastAsia="Calibri" w:hAnsiTheme="majorBidi" w:cstheme="majorBidi"/>
          <w:sz w:val="24"/>
          <w:szCs w:val="24"/>
        </w:rPr>
        <w:t>,</w:t>
      </w:r>
      <w:r w:rsidR="00230042">
        <w:rPr>
          <w:rFonts w:asciiTheme="majorBidi" w:eastAsia="Calibri" w:hAnsiTheme="majorBidi" w:cstheme="majorBidi"/>
          <w:b/>
          <w:bCs/>
          <w:sz w:val="24"/>
          <w:szCs w:val="24"/>
        </w:rPr>
        <w:t xml:space="preserve"> </w:t>
      </w:r>
      <w:proofErr w:type="spellStart"/>
      <w:r w:rsidR="00230042">
        <w:rPr>
          <w:rFonts w:asciiTheme="majorBidi" w:eastAsia="Calibri" w:hAnsiTheme="majorBidi" w:cstheme="majorBidi"/>
          <w:b/>
          <w:bCs/>
          <w:sz w:val="24"/>
          <w:szCs w:val="24"/>
        </w:rPr>
        <w:t>Haroun</w:t>
      </w:r>
      <w:proofErr w:type="spellEnd"/>
      <w:r w:rsidR="00230042">
        <w:rPr>
          <w:rFonts w:asciiTheme="majorBidi" w:eastAsia="Calibri" w:hAnsiTheme="majorBidi" w:cstheme="majorBidi"/>
          <w:b/>
          <w:bCs/>
          <w:sz w:val="24"/>
          <w:szCs w:val="24"/>
        </w:rPr>
        <w:t xml:space="preserve"> et al. (2020), and </w:t>
      </w:r>
      <w:r w:rsidR="00230042" w:rsidRPr="00765D90">
        <w:rPr>
          <w:rFonts w:asciiTheme="majorBidi" w:eastAsia="Calibri" w:hAnsiTheme="majorBidi" w:cstheme="majorBidi"/>
          <w:b/>
          <w:bCs/>
          <w:sz w:val="24"/>
          <w:szCs w:val="24"/>
        </w:rPr>
        <w:t>Abdel-Kareem et al.</w:t>
      </w:r>
      <w:r w:rsidR="00230042">
        <w:rPr>
          <w:rFonts w:asciiTheme="majorBidi" w:eastAsia="Calibri" w:hAnsiTheme="majorBidi" w:cstheme="majorBidi"/>
          <w:sz w:val="24"/>
          <w:szCs w:val="24"/>
        </w:rPr>
        <w:t xml:space="preserve"> </w:t>
      </w:r>
      <w:r w:rsidR="00230042" w:rsidRPr="00074444">
        <w:rPr>
          <w:rFonts w:asciiTheme="majorBidi" w:eastAsia="Calibri" w:hAnsiTheme="majorBidi" w:cstheme="majorBidi"/>
          <w:b/>
          <w:bCs/>
          <w:sz w:val="24"/>
          <w:szCs w:val="24"/>
        </w:rPr>
        <w:t>(2023)</w:t>
      </w:r>
      <w:r w:rsidR="00230042">
        <w:rPr>
          <w:rFonts w:asciiTheme="majorBidi" w:eastAsia="Calibri" w:hAnsiTheme="majorBidi" w:cstheme="majorBidi"/>
          <w:sz w:val="24"/>
          <w:szCs w:val="24"/>
        </w:rPr>
        <w:t xml:space="preserve"> </w:t>
      </w:r>
      <w:r w:rsidRPr="00765D90">
        <w:rPr>
          <w:rFonts w:asciiTheme="majorBidi" w:eastAsia="Calibri" w:hAnsiTheme="majorBidi" w:cstheme="majorBidi"/>
          <w:sz w:val="24"/>
          <w:szCs w:val="24"/>
        </w:rPr>
        <w:t xml:space="preserve">that revealed a </w:t>
      </w:r>
      <w:r w:rsidRPr="00765D90">
        <w:rPr>
          <w:rFonts w:asciiTheme="majorBidi" w:eastAsia="Calibri" w:hAnsiTheme="majorBidi" w:cstheme="majorBidi"/>
          <w:sz w:val="24"/>
          <w:szCs w:val="24"/>
        </w:rPr>
        <w:lastRenderedPageBreak/>
        <w:t>significant increase in serum glucose in rats administered</w:t>
      </w:r>
      <w:r w:rsidR="00852113">
        <w:rPr>
          <w:rFonts w:asciiTheme="majorBidi" w:eastAsia="Calibri" w:hAnsiTheme="majorBidi" w:cstheme="majorBidi"/>
          <w:sz w:val="24"/>
          <w:szCs w:val="24"/>
        </w:rPr>
        <w:t xml:space="preserve"> ED</w:t>
      </w:r>
      <w:r w:rsidR="00A03039" w:rsidRPr="00765D90">
        <w:rPr>
          <w:rFonts w:asciiTheme="majorBidi" w:eastAsia="Calibri" w:hAnsiTheme="majorBidi" w:cstheme="majorBidi"/>
          <w:sz w:val="24"/>
          <w:szCs w:val="24"/>
        </w:rPr>
        <w:t xml:space="preserve">. </w:t>
      </w:r>
    </w:p>
    <w:p w14:paraId="3A6B0D34" w14:textId="507DE5FC" w:rsidR="00765D90" w:rsidRDefault="00D16F0C" w:rsidP="00074444">
      <w:pPr>
        <w:spacing w:before="240" w:after="0" w:line="240" w:lineRule="auto"/>
        <w:ind w:left="0" w:right="46" w:firstLine="0"/>
        <w:jc w:val="both"/>
        <w:rPr>
          <w:rFonts w:asciiTheme="majorBidi" w:eastAsia="Calibri" w:hAnsiTheme="majorBidi" w:cstheme="majorBidi"/>
          <w:sz w:val="24"/>
          <w:szCs w:val="24"/>
        </w:rPr>
      </w:pPr>
      <w:r w:rsidRPr="00765D90">
        <w:rPr>
          <w:rFonts w:asciiTheme="majorBidi" w:hAnsiTheme="majorBidi" w:cstheme="majorBidi"/>
          <w:sz w:val="24"/>
          <w:szCs w:val="24"/>
          <w:lang w:bidi="ar-EG"/>
        </w:rPr>
        <w:t>The increase in glucose levels may result from the high sugar content of the energy drink, inducing metabolic changes and insulin resistance, while caffeine further exacerbates this by reducing insulin sensitivity, altering glucose metabolism, and stimulating stress hormones.</w:t>
      </w:r>
      <w:r w:rsidRPr="00765D90">
        <w:rPr>
          <w:rFonts w:asciiTheme="majorBidi" w:eastAsia="Calibri" w:hAnsiTheme="majorBidi" w:cstheme="majorBidi"/>
          <w:sz w:val="24"/>
          <w:szCs w:val="24"/>
        </w:rPr>
        <w:t xml:space="preserve"> </w:t>
      </w:r>
      <w:proofErr w:type="gramStart"/>
      <w:r w:rsidR="00074444" w:rsidRPr="00074444">
        <w:rPr>
          <w:rFonts w:asciiTheme="majorBidi" w:eastAsia="Calibri" w:hAnsiTheme="majorBidi" w:cstheme="majorBidi"/>
          <w:b/>
          <w:bCs/>
          <w:sz w:val="24"/>
          <w:szCs w:val="24"/>
        </w:rPr>
        <w:t>(</w:t>
      </w:r>
      <w:proofErr w:type="spellStart"/>
      <w:r w:rsidR="00074444">
        <w:rPr>
          <w:rFonts w:asciiTheme="majorBidi" w:eastAsia="Calibri" w:hAnsiTheme="majorBidi" w:cstheme="majorBidi"/>
          <w:b/>
          <w:bCs/>
          <w:sz w:val="24"/>
          <w:szCs w:val="24"/>
        </w:rPr>
        <w:t>Sadowska</w:t>
      </w:r>
      <w:proofErr w:type="spellEnd"/>
      <w:r w:rsidR="00074444">
        <w:rPr>
          <w:rFonts w:asciiTheme="majorBidi" w:eastAsia="Calibri" w:hAnsiTheme="majorBidi" w:cstheme="majorBidi"/>
          <w:b/>
          <w:bCs/>
          <w:sz w:val="24"/>
          <w:szCs w:val="24"/>
        </w:rPr>
        <w:t xml:space="preserve">, </w:t>
      </w:r>
      <w:r w:rsidR="00074444" w:rsidRPr="00074444">
        <w:rPr>
          <w:rFonts w:asciiTheme="majorBidi" w:eastAsia="Calibri" w:hAnsiTheme="majorBidi" w:cstheme="majorBidi"/>
          <w:b/>
          <w:bCs/>
          <w:sz w:val="24"/>
          <w:szCs w:val="24"/>
        </w:rPr>
        <w:t>2012)</w:t>
      </w:r>
      <w:r w:rsidR="00074444">
        <w:rPr>
          <w:rFonts w:asciiTheme="majorBidi" w:eastAsia="Calibri" w:hAnsiTheme="majorBidi" w:cstheme="majorBidi"/>
          <w:b/>
          <w:bCs/>
          <w:sz w:val="24"/>
          <w:szCs w:val="24"/>
        </w:rPr>
        <w:t>.</w:t>
      </w:r>
      <w:proofErr w:type="gramEnd"/>
    </w:p>
    <w:p w14:paraId="41B13ADA" w14:textId="1E764467" w:rsidR="00B41BE3" w:rsidRPr="00765D90" w:rsidRDefault="00B41BE3" w:rsidP="00B41BE3">
      <w:pPr>
        <w:spacing w:before="240" w:after="0" w:line="240" w:lineRule="auto"/>
        <w:ind w:left="0" w:right="46" w:firstLine="0"/>
        <w:jc w:val="both"/>
        <w:rPr>
          <w:rFonts w:asciiTheme="majorBidi" w:eastAsia="Calibri" w:hAnsiTheme="majorBidi" w:cstheme="majorBidi"/>
          <w:sz w:val="24"/>
          <w:szCs w:val="24"/>
        </w:rPr>
      </w:pPr>
      <w:r w:rsidRPr="00765D90">
        <w:rPr>
          <w:rFonts w:asciiTheme="majorBidi" w:eastAsia="Calibri" w:hAnsiTheme="majorBidi" w:cstheme="majorBidi"/>
          <w:sz w:val="24"/>
          <w:szCs w:val="24"/>
        </w:rPr>
        <w:t xml:space="preserve">In this study, we found that ED consumption significantly increased the MDA levels in both brain and pancreatic tissue homogenates compared to the control group. This finding is consistent with previous studies, including </w:t>
      </w:r>
      <w:r w:rsidRPr="00765D90">
        <w:rPr>
          <w:rFonts w:asciiTheme="majorBidi" w:eastAsia="Calibri" w:hAnsiTheme="majorBidi" w:cstheme="majorBidi"/>
          <w:b/>
          <w:bCs/>
          <w:sz w:val="24"/>
          <w:szCs w:val="24"/>
        </w:rPr>
        <w:t>Reis et al</w:t>
      </w:r>
      <w:r w:rsidRPr="002A75AA">
        <w:rPr>
          <w:rFonts w:asciiTheme="majorBidi" w:eastAsia="Calibri" w:hAnsiTheme="majorBidi" w:cstheme="majorBidi"/>
          <w:b/>
          <w:bCs/>
          <w:sz w:val="24"/>
          <w:szCs w:val="24"/>
        </w:rPr>
        <w:t>.</w:t>
      </w:r>
      <w:r>
        <w:rPr>
          <w:rFonts w:asciiTheme="majorBidi" w:eastAsia="Calibri" w:hAnsiTheme="majorBidi" w:cstheme="majorBidi"/>
          <w:b/>
          <w:bCs/>
          <w:sz w:val="24"/>
          <w:szCs w:val="24"/>
        </w:rPr>
        <w:t xml:space="preserve"> </w:t>
      </w:r>
      <w:r w:rsidRPr="002A75AA">
        <w:rPr>
          <w:rFonts w:asciiTheme="majorBidi" w:eastAsia="Calibri" w:hAnsiTheme="majorBidi" w:cstheme="majorBidi"/>
          <w:b/>
          <w:bCs/>
          <w:sz w:val="24"/>
          <w:szCs w:val="24"/>
        </w:rPr>
        <w:t>(2017</w:t>
      </w:r>
      <w:r>
        <w:rPr>
          <w:rFonts w:asciiTheme="majorBidi" w:eastAsia="Calibri" w:hAnsiTheme="majorBidi" w:cstheme="majorBidi"/>
          <w:b/>
          <w:bCs/>
          <w:sz w:val="24"/>
          <w:szCs w:val="24"/>
        </w:rPr>
        <w:t>)</w:t>
      </w:r>
      <w:r w:rsidRPr="00765D90">
        <w:rPr>
          <w:rFonts w:asciiTheme="majorBidi" w:eastAsia="Calibri" w:hAnsiTheme="majorBidi" w:cstheme="majorBidi"/>
          <w:sz w:val="24"/>
          <w:szCs w:val="24"/>
          <w:rtl/>
        </w:rPr>
        <w:t xml:space="preserve"> </w:t>
      </w:r>
      <w:r w:rsidRPr="00765D90">
        <w:rPr>
          <w:rFonts w:asciiTheme="majorBidi" w:eastAsia="Calibri" w:hAnsiTheme="majorBidi" w:cstheme="majorBidi"/>
          <w:sz w:val="24"/>
          <w:szCs w:val="24"/>
        </w:rPr>
        <w:t xml:space="preserve">and </w:t>
      </w:r>
      <w:r w:rsidRPr="00765D90">
        <w:rPr>
          <w:rFonts w:asciiTheme="majorBidi" w:eastAsia="Calibri" w:hAnsiTheme="majorBidi" w:cstheme="majorBidi"/>
          <w:b/>
          <w:bCs/>
          <w:sz w:val="24"/>
          <w:szCs w:val="24"/>
        </w:rPr>
        <w:t>Al-Basher et al.</w:t>
      </w:r>
      <w:r>
        <w:rPr>
          <w:rFonts w:asciiTheme="majorBidi" w:eastAsia="Calibri" w:hAnsiTheme="majorBidi" w:cstheme="majorBidi"/>
          <w:b/>
          <w:bCs/>
          <w:sz w:val="24"/>
          <w:szCs w:val="24"/>
        </w:rPr>
        <w:t xml:space="preserve"> </w:t>
      </w:r>
      <w:r w:rsidRPr="002A75AA">
        <w:rPr>
          <w:rFonts w:asciiTheme="majorBidi" w:eastAsia="Calibri" w:hAnsiTheme="majorBidi" w:cstheme="majorBidi"/>
          <w:b/>
          <w:bCs/>
          <w:sz w:val="24"/>
          <w:szCs w:val="24"/>
        </w:rPr>
        <w:t>(2018)</w:t>
      </w:r>
      <w:r w:rsidRPr="00765D90">
        <w:rPr>
          <w:rFonts w:asciiTheme="majorBidi" w:eastAsia="Calibri" w:hAnsiTheme="majorBidi" w:cstheme="majorBidi"/>
          <w:sz w:val="24"/>
          <w:szCs w:val="24"/>
        </w:rPr>
        <w:t xml:space="preserve">, for brain tissue, and </w:t>
      </w:r>
      <w:proofErr w:type="spellStart"/>
      <w:r w:rsidRPr="00765D90">
        <w:rPr>
          <w:rFonts w:asciiTheme="majorBidi" w:eastAsia="Calibri" w:hAnsiTheme="majorBidi" w:cstheme="majorBidi"/>
          <w:b/>
          <w:bCs/>
          <w:sz w:val="24"/>
          <w:szCs w:val="24"/>
        </w:rPr>
        <w:t>Haroun</w:t>
      </w:r>
      <w:proofErr w:type="spellEnd"/>
      <w:r w:rsidRPr="00765D90">
        <w:rPr>
          <w:rFonts w:asciiTheme="majorBidi" w:eastAsia="Calibri" w:hAnsiTheme="majorBidi" w:cstheme="majorBidi"/>
          <w:b/>
          <w:bCs/>
          <w:sz w:val="24"/>
          <w:szCs w:val="24"/>
        </w:rPr>
        <w:t xml:space="preserve"> et al.</w:t>
      </w:r>
      <w:r>
        <w:rPr>
          <w:rFonts w:asciiTheme="majorBidi" w:eastAsia="Calibri" w:hAnsiTheme="majorBidi" w:cstheme="majorBidi"/>
          <w:b/>
          <w:bCs/>
          <w:sz w:val="24"/>
          <w:szCs w:val="24"/>
        </w:rPr>
        <w:t xml:space="preserve"> </w:t>
      </w:r>
      <w:r w:rsidRPr="002A75AA">
        <w:rPr>
          <w:rFonts w:asciiTheme="majorBidi" w:eastAsia="Calibri" w:hAnsiTheme="majorBidi" w:cstheme="majorBidi"/>
          <w:b/>
          <w:bCs/>
          <w:sz w:val="24"/>
          <w:szCs w:val="24"/>
        </w:rPr>
        <w:t>(2020)</w:t>
      </w:r>
      <w:r w:rsidRPr="00765D90">
        <w:rPr>
          <w:rFonts w:asciiTheme="majorBidi" w:eastAsia="Calibri" w:hAnsiTheme="majorBidi" w:cstheme="majorBidi"/>
          <w:sz w:val="24"/>
          <w:szCs w:val="24"/>
        </w:rPr>
        <w:t>,</w:t>
      </w:r>
      <w:r w:rsidRPr="00B41BE3">
        <w:rPr>
          <w:rFonts w:asciiTheme="majorBidi" w:eastAsia="Calibri" w:hAnsiTheme="majorBidi" w:cstheme="majorBidi"/>
          <w:sz w:val="24"/>
          <w:szCs w:val="24"/>
        </w:rPr>
        <w:t xml:space="preserve"> </w:t>
      </w:r>
      <w:r w:rsidRPr="00765D90">
        <w:rPr>
          <w:rFonts w:asciiTheme="majorBidi" w:eastAsia="Calibri" w:hAnsiTheme="majorBidi" w:cstheme="majorBidi"/>
          <w:sz w:val="24"/>
          <w:szCs w:val="24"/>
        </w:rPr>
        <w:t xml:space="preserve">and </w:t>
      </w:r>
      <w:r w:rsidRPr="00765D90">
        <w:rPr>
          <w:rFonts w:asciiTheme="majorBidi" w:eastAsia="Calibri" w:hAnsiTheme="majorBidi" w:cstheme="majorBidi"/>
          <w:b/>
          <w:bCs/>
          <w:sz w:val="24"/>
          <w:szCs w:val="24"/>
        </w:rPr>
        <w:t>Abdel-Kareem et al</w:t>
      </w:r>
      <w:r>
        <w:rPr>
          <w:rFonts w:asciiTheme="majorBidi" w:eastAsia="Calibri" w:hAnsiTheme="majorBidi" w:cstheme="majorBidi"/>
          <w:b/>
          <w:bCs/>
          <w:sz w:val="24"/>
          <w:szCs w:val="24"/>
        </w:rPr>
        <w:t>. (2023)</w:t>
      </w:r>
      <w:r w:rsidRPr="00765D90">
        <w:rPr>
          <w:rFonts w:asciiTheme="majorBidi" w:eastAsia="Calibri" w:hAnsiTheme="majorBidi" w:cstheme="majorBidi"/>
          <w:sz w:val="24"/>
          <w:szCs w:val="24"/>
        </w:rPr>
        <w:t xml:space="preserve"> for pancreatic tissue. </w:t>
      </w:r>
    </w:p>
    <w:p w14:paraId="472BA5CC" w14:textId="77777777" w:rsidR="00B41BE3" w:rsidRPr="00765D90" w:rsidRDefault="00B41BE3" w:rsidP="00B41BE3">
      <w:pPr>
        <w:spacing w:before="240" w:after="0" w:line="240" w:lineRule="auto"/>
        <w:ind w:left="0" w:right="46" w:firstLine="0"/>
        <w:jc w:val="both"/>
        <w:rPr>
          <w:rFonts w:asciiTheme="majorBidi" w:eastAsia="Calibri" w:hAnsiTheme="majorBidi" w:cstheme="majorBidi"/>
          <w:b/>
          <w:bCs/>
          <w:sz w:val="24"/>
          <w:szCs w:val="24"/>
        </w:rPr>
      </w:pPr>
      <w:r w:rsidRPr="00765D90">
        <w:rPr>
          <w:rFonts w:asciiTheme="majorBidi" w:eastAsia="Calibri" w:hAnsiTheme="majorBidi" w:cstheme="majorBidi"/>
          <w:sz w:val="24"/>
          <w:szCs w:val="24"/>
        </w:rPr>
        <w:t>Moreover, CAT enzyme levels were markedly decreased in both brain and pancreatic tissues of the ED-treated groups compared to controls, in agreement with</w:t>
      </w:r>
      <w:r>
        <w:rPr>
          <w:rFonts w:asciiTheme="majorBidi" w:eastAsia="Calibri" w:hAnsiTheme="majorBidi" w:cstheme="majorBidi"/>
          <w:b/>
          <w:bCs/>
          <w:sz w:val="24"/>
          <w:szCs w:val="24"/>
        </w:rPr>
        <w:t xml:space="preserve"> </w:t>
      </w:r>
      <w:proofErr w:type="spellStart"/>
      <w:r>
        <w:rPr>
          <w:rFonts w:asciiTheme="majorBidi" w:eastAsia="Calibri" w:hAnsiTheme="majorBidi" w:cstheme="majorBidi"/>
          <w:b/>
          <w:bCs/>
          <w:sz w:val="24"/>
          <w:szCs w:val="24"/>
        </w:rPr>
        <w:t>Abdelwahab</w:t>
      </w:r>
      <w:proofErr w:type="spellEnd"/>
      <w:r>
        <w:rPr>
          <w:rFonts w:asciiTheme="majorBidi" w:eastAsia="Calibri" w:hAnsiTheme="majorBidi" w:cstheme="majorBidi"/>
          <w:b/>
          <w:bCs/>
          <w:sz w:val="24"/>
          <w:szCs w:val="24"/>
        </w:rPr>
        <w:t xml:space="preserve"> et al. (2020) </w:t>
      </w:r>
      <w:r w:rsidRPr="00765D90">
        <w:rPr>
          <w:rFonts w:asciiTheme="majorBidi" w:eastAsia="Calibri" w:hAnsiTheme="majorBidi" w:cstheme="majorBidi"/>
          <w:sz w:val="24"/>
          <w:szCs w:val="24"/>
        </w:rPr>
        <w:t xml:space="preserve">and </w:t>
      </w:r>
      <w:r w:rsidRPr="00765D90">
        <w:rPr>
          <w:rFonts w:asciiTheme="majorBidi" w:eastAsia="Calibri" w:hAnsiTheme="majorBidi" w:cstheme="majorBidi"/>
          <w:b/>
          <w:bCs/>
          <w:sz w:val="24"/>
          <w:szCs w:val="24"/>
        </w:rPr>
        <w:t>Sherif et al</w:t>
      </w:r>
      <w:r w:rsidRPr="0097744D">
        <w:rPr>
          <w:rFonts w:asciiTheme="majorBidi" w:eastAsia="Calibri" w:hAnsiTheme="majorBidi" w:cstheme="majorBidi"/>
          <w:b/>
          <w:bCs/>
          <w:sz w:val="24"/>
          <w:szCs w:val="24"/>
        </w:rPr>
        <w:t>.</w:t>
      </w:r>
      <w:r>
        <w:rPr>
          <w:rFonts w:asciiTheme="majorBidi" w:eastAsia="Calibri" w:hAnsiTheme="majorBidi" w:cstheme="majorBidi"/>
          <w:b/>
          <w:bCs/>
          <w:sz w:val="24"/>
          <w:szCs w:val="24"/>
        </w:rPr>
        <w:t xml:space="preserve"> </w:t>
      </w:r>
      <w:r w:rsidRPr="0097744D">
        <w:rPr>
          <w:rFonts w:asciiTheme="majorBidi" w:eastAsia="Calibri" w:hAnsiTheme="majorBidi" w:cstheme="majorBidi"/>
          <w:b/>
          <w:bCs/>
          <w:sz w:val="24"/>
          <w:szCs w:val="24"/>
        </w:rPr>
        <w:t>(2024).</w:t>
      </w:r>
    </w:p>
    <w:p w14:paraId="71938F41" w14:textId="7124ED31" w:rsidR="00B41BE3" w:rsidRPr="00765D90" w:rsidRDefault="001F7645" w:rsidP="00B41BE3">
      <w:pPr>
        <w:pStyle w:val="P"/>
        <w:ind w:right="46" w:firstLine="0"/>
        <w:jc w:val="both"/>
        <w:rPr>
          <w:rFonts w:asciiTheme="majorBidi" w:eastAsia="Calibri" w:hAnsiTheme="majorBidi" w:cstheme="majorBidi"/>
        </w:rPr>
      </w:pPr>
      <w:r>
        <w:rPr>
          <w:rFonts w:asciiTheme="majorBidi" w:eastAsia="Calibri" w:hAnsiTheme="majorBidi" w:cstheme="majorBidi"/>
        </w:rPr>
        <w:t xml:space="preserve">Mechanistically, </w:t>
      </w:r>
      <w:r w:rsidR="00B41BE3" w:rsidRPr="00765D90">
        <w:rPr>
          <w:rFonts w:asciiTheme="majorBidi" w:eastAsia="Calibri" w:hAnsiTheme="majorBidi" w:cstheme="majorBidi"/>
        </w:rPr>
        <w:t xml:space="preserve">ED-induced oxidative </w:t>
      </w:r>
      <w:proofErr w:type="gramStart"/>
      <w:r w:rsidR="00B41BE3" w:rsidRPr="00765D90">
        <w:rPr>
          <w:rFonts w:asciiTheme="majorBidi" w:eastAsia="Calibri" w:hAnsiTheme="majorBidi" w:cstheme="majorBidi"/>
        </w:rPr>
        <w:t>stress include</w:t>
      </w:r>
      <w:proofErr w:type="gramEnd"/>
      <w:r w:rsidR="00B41BE3" w:rsidRPr="00765D90">
        <w:rPr>
          <w:rFonts w:asciiTheme="majorBidi" w:eastAsia="Calibri" w:hAnsiTheme="majorBidi" w:cstheme="majorBidi"/>
        </w:rPr>
        <w:t xml:space="preserve"> decreased tissue sensitivity to insulin, impaired glucose metabolism, and increased secretion of stress hormones. Consequently, this leads to </w:t>
      </w:r>
      <w:proofErr w:type="spellStart"/>
      <w:r w:rsidR="00B41BE3" w:rsidRPr="00765D90">
        <w:rPr>
          <w:rFonts w:asciiTheme="majorBidi" w:eastAsia="Calibri" w:hAnsiTheme="majorBidi" w:cstheme="majorBidi"/>
        </w:rPr>
        <w:t>glycation</w:t>
      </w:r>
      <w:proofErr w:type="spellEnd"/>
      <w:r w:rsidR="00B41BE3" w:rsidRPr="00765D90">
        <w:rPr>
          <w:rFonts w:asciiTheme="majorBidi" w:eastAsia="Calibri" w:hAnsiTheme="majorBidi" w:cstheme="majorBidi"/>
        </w:rPr>
        <w:t xml:space="preserve"> of membrane phospholipids in cell membranes and intracellular organelles, causing lipid peroxidation and DNA damage in affected organs</w:t>
      </w:r>
      <w:r w:rsidR="00B41BE3">
        <w:rPr>
          <w:rFonts w:asciiTheme="majorBidi" w:eastAsia="Calibri" w:hAnsiTheme="majorBidi" w:cstheme="majorBidi"/>
        </w:rPr>
        <w:t xml:space="preserve"> </w:t>
      </w:r>
      <w:r w:rsidR="00B41BE3" w:rsidRPr="0097744D">
        <w:rPr>
          <w:rFonts w:asciiTheme="majorBidi" w:eastAsia="Calibri" w:hAnsiTheme="majorBidi" w:cstheme="majorBidi"/>
          <w:b/>
          <w:bCs/>
        </w:rPr>
        <w:t>(</w:t>
      </w:r>
      <w:proofErr w:type="spellStart"/>
      <w:r w:rsidR="00B41BE3" w:rsidRPr="0097744D">
        <w:rPr>
          <w:rFonts w:asciiTheme="majorBidi" w:eastAsia="Calibri" w:hAnsiTheme="majorBidi" w:cstheme="majorBidi"/>
          <w:b/>
          <w:bCs/>
        </w:rPr>
        <w:t>Ekaluo</w:t>
      </w:r>
      <w:proofErr w:type="spellEnd"/>
      <w:r w:rsidR="00B41BE3" w:rsidRPr="0097744D">
        <w:rPr>
          <w:rFonts w:asciiTheme="majorBidi" w:eastAsia="Calibri" w:hAnsiTheme="majorBidi" w:cstheme="majorBidi"/>
          <w:b/>
          <w:bCs/>
        </w:rPr>
        <w:t xml:space="preserve"> et al., 2016).</w:t>
      </w:r>
    </w:p>
    <w:p w14:paraId="30951093" w14:textId="77777777" w:rsidR="00D16F0C" w:rsidRPr="00765D90" w:rsidRDefault="00D16F0C" w:rsidP="00332798">
      <w:pPr>
        <w:spacing w:before="240" w:after="0" w:line="240" w:lineRule="auto"/>
        <w:ind w:left="0" w:right="46" w:firstLine="0"/>
        <w:jc w:val="both"/>
        <w:rPr>
          <w:rFonts w:asciiTheme="majorBidi" w:eastAsia="Calibri" w:hAnsiTheme="majorBidi" w:cstheme="majorBidi"/>
          <w:sz w:val="24"/>
          <w:szCs w:val="24"/>
        </w:rPr>
      </w:pPr>
      <w:r w:rsidRPr="00765D90">
        <w:rPr>
          <w:rFonts w:asciiTheme="majorBidi" w:eastAsia="Calibri" w:hAnsiTheme="majorBidi" w:cstheme="majorBidi"/>
          <w:sz w:val="24"/>
          <w:szCs w:val="24"/>
        </w:rPr>
        <w:t xml:space="preserve">Regarding neurotransmitters, the present study demonstrated a highly significant reduction in GABA levels in groups consuming ED compared to the control group with strong negative correlation </w:t>
      </w:r>
      <w:r w:rsidRPr="00765D90">
        <w:rPr>
          <w:rFonts w:asciiTheme="majorBidi" w:eastAsia="Calibri" w:hAnsiTheme="majorBidi" w:cstheme="majorBidi"/>
          <w:sz w:val="24"/>
          <w:szCs w:val="24"/>
        </w:rPr>
        <w:lastRenderedPageBreak/>
        <w:t>was observed between GABA and MDA levels in the brain.</w:t>
      </w:r>
    </w:p>
    <w:p w14:paraId="61A993DE" w14:textId="46F42C4E" w:rsidR="00D16F0C" w:rsidRPr="00765D90" w:rsidRDefault="00D16F0C" w:rsidP="002A75AA">
      <w:pPr>
        <w:spacing w:before="240" w:after="0" w:line="240" w:lineRule="auto"/>
        <w:ind w:left="0" w:right="46" w:firstLine="0"/>
        <w:jc w:val="both"/>
        <w:rPr>
          <w:rFonts w:asciiTheme="majorBidi" w:eastAsia="Calibri" w:hAnsiTheme="majorBidi" w:cstheme="majorBidi"/>
          <w:sz w:val="24"/>
          <w:szCs w:val="24"/>
        </w:rPr>
      </w:pPr>
      <w:r w:rsidRPr="00765D90">
        <w:rPr>
          <w:rFonts w:asciiTheme="majorBidi" w:eastAsia="Calibri" w:hAnsiTheme="majorBidi" w:cstheme="majorBidi"/>
          <w:sz w:val="24"/>
          <w:szCs w:val="24"/>
        </w:rPr>
        <w:t>These findings are consistent with those reported by</w:t>
      </w:r>
      <w:r w:rsidRPr="00765D90">
        <w:rPr>
          <w:rFonts w:asciiTheme="majorBidi" w:eastAsia="Calibri" w:hAnsiTheme="majorBidi" w:cstheme="majorBidi"/>
          <w:b/>
          <w:bCs/>
          <w:sz w:val="24"/>
          <w:szCs w:val="24"/>
        </w:rPr>
        <w:t xml:space="preserve"> </w:t>
      </w:r>
      <w:proofErr w:type="spellStart"/>
      <w:r w:rsidR="002A75AA" w:rsidRPr="002A75AA">
        <w:rPr>
          <w:rFonts w:asciiTheme="majorBidi" w:eastAsia="Calibri" w:hAnsiTheme="majorBidi" w:cstheme="majorBidi"/>
          <w:b/>
          <w:bCs/>
          <w:sz w:val="24"/>
          <w:szCs w:val="24"/>
        </w:rPr>
        <w:t>Almehmadi</w:t>
      </w:r>
      <w:proofErr w:type="spellEnd"/>
      <w:r w:rsidR="002A75AA" w:rsidRPr="002A75AA">
        <w:rPr>
          <w:rFonts w:asciiTheme="majorBidi" w:eastAsia="Calibri" w:hAnsiTheme="majorBidi" w:cstheme="majorBidi"/>
          <w:b/>
          <w:bCs/>
          <w:sz w:val="24"/>
          <w:szCs w:val="24"/>
        </w:rPr>
        <w:t xml:space="preserve"> (2017) </w:t>
      </w:r>
      <w:r w:rsidR="002A75AA" w:rsidRPr="002A75AA">
        <w:rPr>
          <w:rFonts w:asciiTheme="majorBidi" w:eastAsia="Calibri" w:hAnsiTheme="majorBidi" w:cstheme="majorBidi"/>
          <w:sz w:val="24"/>
          <w:szCs w:val="24"/>
        </w:rPr>
        <w:t>and</w:t>
      </w:r>
      <w:r w:rsidR="002A75AA" w:rsidRPr="002A75AA">
        <w:rPr>
          <w:rFonts w:asciiTheme="majorBidi" w:eastAsia="Calibri" w:hAnsiTheme="majorBidi" w:cstheme="majorBidi"/>
          <w:b/>
          <w:bCs/>
          <w:sz w:val="24"/>
          <w:szCs w:val="24"/>
        </w:rPr>
        <w:t xml:space="preserve"> Hassan et al. (2023)</w:t>
      </w:r>
      <w:r w:rsidRPr="00765D90">
        <w:rPr>
          <w:rFonts w:asciiTheme="majorBidi" w:eastAsia="Calibri" w:hAnsiTheme="majorBidi" w:cstheme="majorBidi"/>
          <w:sz w:val="24"/>
          <w:szCs w:val="24"/>
        </w:rPr>
        <w:t xml:space="preserve">, who observed a significant decrease in GABA concentrations across various brain regions in ED-treated </w:t>
      </w:r>
      <w:r w:rsidR="00A03039" w:rsidRPr="00765D90">
        <w:rPr>
          <w:rFonts w:asciiTheme="majorBidi" w:eastAsia="Calibri" w:hAnsiTheme="majorBidi" w:cstheme="majorBidi"/>
          <w:sz w:val="24"/>
          <w:szCs w:val="24"/>
        </w:rPr>
        <w:t>groups</w:t>
      </w:r>
      <w:r w:rsidRPr="00765D90">
        <w:rPr>
          <w:rFonts w:asciiTheme="majorBidi" w:eastAsia="Calibri" w:hAnsiTheme="majorBidi" w:cstheme="majorBidi"/>
          <w:sz w:val="24"/>
          <w:szCs w:val="24"/>
        </w:rPr>
        <w:t xml:space="preserve">. </w:t>
      </w:r>
    </w:p>
    <w:p w14:paraId="419A9BE4" w14:textId="58AE9653" w:rsidR="00401C64" w:rsidRPr="00765D90" w:rsidRDefault="00D16F0C" w:rsidP="002A75AA">
      <w:pPr>
        <w:spacing w:before="240" w:after="0" w:line="240" w:lineRule="auto"/>
        <w:ind w:left="0" w:right="46" w:firstLine="0"/>
        <w:jc w:val="both"/>
        <w:rPr>
          <w:rFonts w:asciiTheme="majorBidi" w:eastAsia="Calibri" w:hAnsiTheme="majorBidi" w:cstheme="majorBidi"/>
          <w:sz w:val="24"/>
          <w:szCs w:val="24"/>
          <w:rtl/>
        </w:rPr>
      </w:pPr>
      <w:r w:rsidRPr="00765D90">
        <w:rPr>
          <w:rFonts w:asciiTheme="majorBidi" w:hAnsiTheme="majorBidi" w:cstheme="majorBidi"/>
          <w:sz w:val="24"/>
          <w:szCs w:val="24"/>
          <w:lang w:bidi="ar-EG"/>
        </w:rPr>
        <w:t xml:space="preserve">The decrease in GABA levels may result from caffeine’s suppression of </w:t>
      </w:r>
      <w:proofErr w:type="spellStart"/>
      <w:r w:rsidRPr="00765D90">
        <w:rPr>
          <w:rFonts w:asciiTheme="majorBidi" w:hAnsiTheme="majorBidi" w:cstheme="majorBidi"/>
          <w:sz w:val="24"/>
          <w:szCs w:val="24"/>
          <w:lang w:bidi="ar-EG"/>
        </w:rPr>
        <w:t>GABAergic</w:t>
      </w:r>
      <w:proofErr w:type="spellEnd"/>
      <w:r w:rsidRPr="00765D90">
        <w:rPr>
          <w:rFonts w:asciiTheme="majorBidi" w:hAnsiTheme="majorBidi" w:cstheme="majorBidi"/>
          <w:sz w:val="24"/>
          <w:szCs w:val="24"/>
          <w:lang w:bidi="ar-EG"/>
        </w:rPr>
        <w:t xml:space="preserve"> pathways, both by blocking postsynaptic inhibitory currents and reducing presynaptic GABA release via calcium channel activation</w:t>
      </w:r>
      <w:r w:rsidR="002A75AA" w:rsidRPr="002A75AA">
        <w:rPr>
          <w:rFonts w:asciiTheme="majorBidi" w:eastAsia="Calibri" w:hAnsiTheme="majorBidi" w:cstheme="majorBidi"/>
          <w:b/>
          <w:bCs/>
          <w:kern w:val="2"/>
          <w:sz w:val="28"/>
          <w:szCs w:val="28"/>
          <w14:ligatures w14:val="standardContextual"/>
        </w:rPr>
        <w:t xml:space="preserve"> </w:t>
      </w:r>
      <w:r w:rsidR="002A75AA">
        <w:rPr>
          <w:rFonts w:asciiTheme="majorBidi" w:eastAsia="Calibri" w:hAnsiTheme="majorBidi" w:cstheme="majorBidi"/>
          <w:b/>
          <w:bCs/>
          <w:kern w:val="2"/>
          <w:sz w:val="28"/>
          <w:szCs w:val="28"/>
          <w14:ligatures w14:val="standardContextual"/>
        </w:rPr>
        <w:t>(</w:t>
      </w:r>
      <w:proofErr w:type="spellStart"/>
      <w:r w:rsidR="002A75AA" w:rsidRPr="002A75AA">
        <w:rPr>
          <w:rFonts w:asciiTheme="majorBidi" w:hAnsiTheme="majorBidi" w:cstheme="majorBidi"/>
          <w:b/>
          <w:bCs/>
          <w:sz w:val="24"/>
          <w:szCs w:val="24"/>
          <w:lang w:bidi="ar-EG"/>
        </w:rPr>
        <w:t>Mansy</w:t>
      </w:r>
      <w:proofErr w:type="spellEnd"/>
      <w:r w:rsidR="002A75AA" w:rsidRPr="002A75AA">
        <w:rPr>
          <w:rFonts w:asciiTheme="majorBidi" w:hAnsiTheme="majorBidi" w:cstheme="majorBidi"/>
          <w:b/>
          <w:bCs/>
          <w:sz w:val="24"/>
          <w:szCs w:val="24"/>
          <w:lang w:bidi="ar-EG"/>
        </w:rPr>
        <w:t xml:space="preserve"> et al.</w:t>
      </w:r>
      <w:r w:rsidR="002A75AA">
        <w:rPr>
          <w:rFonts w:asciiTheme="majorBidi" w:hAnsiTheme="majorBidi" w:cstheme="majorBidi"/>
          <w:b/>
          <w:bCs/>
          <w:sz w:val="24"/>
          <w:szCs w:val="24"/>
          <w:lang w:bidi="ar-EG"/>
        </w:rPr>
        <w:t xml:space="preserve">, </w:t>
      </w:r>
      <w:r w:rsidR="002A75AA" w:rsidRPr="002A75AA">
        <w:rPr>
          <w:rFonts w:asciiTheme="majorBidi" w:hAnsiTheme="majorBidi" w:cstheme="majorBidi"/>
          <w:b/>
          <w:bCs/>
          <w:sz w:val="24"/>
          <w:szCs w:val="24"/>
          <w:lang w:bidi="ar-EG"/>
        </w:rPr>
        <w:t>2017)</w:t>
      </w:r>
      <w:r w:rsidR="002A75AA">
        <w:rPr>
          <w:rFonts w:asciiTheme="majorBidi" w:hAnsiTheme="majorBidi" w:cstheme="majorBidi"/>
          <w:b/>
          <w:bCs/>
          <w:sz w:val="24"/>
          <w:szCs w:val="24"/>
          <w:lang w:bidi="ar-EG"/>
        </w:rPr>
        <w:t>.</w:t>
      </w:r>
    </w:p>
    <w:p w14:paraId="42355254" w14:textId="49F93770" w:rsidR="007E27BC" w:rsidRPr="00765D90" w:rsidRDefault="007E27BC" w:rsidP="002A75AA">
      <w:pPr>
        <w:spacing w:before="240" w:after="0" w:line="240" w:lineRule="auto"/>
        <w:ind w:left="0" w:right="46" w:firstLine="0"/>
        <w:jc w:val="both"/>
        <w:rPr>
          <w:rFonts w:asciiTheme="majorBidi" w:hAnsiTheme="majorBidi" w:cstheme="majorBidi"/>
          <w:sz w:val="24"/>
          <w:szCs w:val="24"/>
          <w:rtl/>
          <w:lang w:bidi="ar-EG"/>
        </w:rPr>
      </w:pPr>
      <w:r w:rsidRPr="00765D90">
        <w:rPr>
          <w:rFonts w:asciiTheme="majorBidi" w:hAnsiTheme="majorBidi" w:cstheme="majorBidi"/>
          <w:sz w:val="24"/>
          <w:szCs w:val="24"/>
          <w:lang w:bidi="ar-EG"/>
        </w:rPr>
        <w:t xml:space="preserve">In contrast, </w:t>
      </w:r>
      <w:r w:rsidRPr="00765D90">
        <w:rPr>
          <w:rFonts w:asciiTheme="majorBidi" w:hAnsiTheme="majorBidi" w:cstheme="majorBidi"/>
          <w:b/>
          <w:bCs/>
          <w:sz w:val="24"/>
          <w:szCs w:val="24"/>
          <w:lang w:bidi="ar-EG"/>
        </w:rPr>
        <w:t>Ferreira et al.</w:t>
      </w:r>
      <w:r w:rsidR="002A75AA">
        <w:rPr>
          <w:rFonts w:asciiTheme="majorBidi" w:hAnsiTheme="majorBidi" w:cstheme="majorBidi"/>
          <w:b/>
          <w:bCs/>
          <w:sz w:val="24"/>
          <w:szCs w:val="24"/>
          <w:lang w:bidi="ar-EG"/>
        </w:rPr>
        <w:t xml:space="preserve"> (2014)</w:t>
      </w:r>
      <w:r w:rsidRPr="00765D90">
        <w:rPr>
          <w:rFonts w:asciiTheme="majorBidi" w:hAnsiTheme="majorBidi" w:cstheme="majorBidi"/>
          <w:b/>
          <w:bCs/>
          <w:sz w:val="24"/>
          <w:szCs w:val="24"/>
          <w:lang w:bidi="ar-EG"/>
        </w:rPr>
        <w:t xml:space="preserve"> </w:t>
      </w:r>
      <w:r w:rsidRPr="00765D90">
        <w:rPr>
          <w:rFonts w:asciiTheme="majorBidi" w:hAnsiTheme="majorBidi" w:cstheme="majorBidi"/>
          <w:sz w:val="24"/>
          <w:szCs w:val="24"/>
          <w:lang w:bidi="ar-EG"/>
        </w:rPr>
        <w:t>demonstrated caffeine may also indirectly increase GABA release by blocking A1 receptors, elevating cAMP, activating PKA, and enhancing NMDA receptor-mediated GABA release.</w:t>
      </w:r>
    </w:p>
    <w:p w14:paraId="086339EA" w14:textId="09878145" w:rsidR="00485393" w:rsidRPr="00485393" w:rsidRDefault="007E27BC" w:rsidP="002A75AA">
      <w:pPr>
        <w:spacing w:before="240" w:after="0" w:line="240" w:lineRule="auto"/>
        <w:ind w:left="0" w:right="46" w:firstLine="0"/>
        <w:jc w:val="both"/>
        <w:rPr>
          <w:rFonts w:asciiTheme="majorBidi" w:eastAsia="Calibri" w:hAnsiTheme="majorBidi" w:cstheme="majorBidi"/>
          <w:sz w:val="24"/>
          <w:szCs w:val="24"/>
        </w:rPr>
      </w:pPr>
      <w:r w:rsidRPr="00765D90">
        <w:rPr>
          <w:rFonts w:asciiTheme="majorBidi" w:eastAsia="Calibri" w:hAnsiTheme="majorBidi" w:cstheme="majorBidi"/>
          <w:sz w:val="24"/>
          <w:szCs w:val="24"/>
        </w:rPr>
        <w:t>The present study demonstrated that the ED consumption groups showed a significant decrease in dopamine levels compared to the control group.</w:t>
      </w:r>
      <w:r w:rsidRPr="00765D90">
        <w:rPr>
          <w:rFonts w:asciiTheme="majorBidi" w:eastAsia="Calibri" w:hAnsiTheme="majorBidi" w:cstheme="majorBidi"/>
          <w:sz w:val="24"/>
          <w:szCs w:val="24"/>
          <w:rtl/>
        </w:rPr>
        <w:t xml:space="preserve"> </w:t>
      </w:r>
      <w:r w:rsidRPr="00765D90">
        <w:rPr>
          <w:rFonts w:asciiTheme="majorBidi" w:eastAsia="Calibri" w:hAnsiTheme="majorBidi" w:cstheme="majorBidi"/>
          <w:sz w:val="24"/>
          <w:szCs w:val="24"/>
        </w:rPr>
        <w:t xml:space="preserve">This is consistent with </w:t>
      </w:r>
      <w:proofErr w:type="spellStart"/>
      <w:r w:rsidRPr="00765D90">
        <w:rPr>
          <w:rFonts w:asciiTheme="majorBidi" w:eastAsia="Calibri" w:hAnsiTheme="majorBidi" w:cstheme="majorBidi"/>
          <w:b/>
          <w:bCs/>
          <w:sz w:val="24"/>
          <w:szCs w:val="24"/>
        </w:rPr>
        <w:t>Bawazir</w:t>
      </w:r>
      <w:proofErr w:type="spellEnd"/>
      <w:r w:rsidR="002A75AA">
        <w:rPr>
          <w:rFonts w:asciiTheme="majorBidi" w:eastAsia="Calibri" w:hAnsiTheme="majorBidi" w:cstheme="majorBidi"/>
          <w:b/>
          <w:bCs/>
          <w:sz w:val="24"/>
          <w:szCs w:val="24"/>
        </w:rPr>
        <w:t xml:space="preserve"> </w:t>
      </w:r>
      <w:r w:rsidR="002A75AA" w:rsidRPr="002A75AA">
        <w:rPr>
          <w:rFonts w:asciiTheme="majorBidi" w:eastAsia="Calibri" w:hAnsiTheme="majorBidi" w:cstheme="majorBidi"/>
          <w:b/>
          <w:bCs/>
          <w:sz w:val="24"/>
          <w:szCs w:val="24"/>
        </w:rPr>
        <w:t>(2017)</w:t>
      </w:r>
      <w:r w:rsidRPr="00765D90">
        <w:rPr>
          <w:rFonts w:asciiTheme="majorBidi" w:eastAsia="Calibri" w:hAnsiTheme="majorBidi" w:cstheme="majorBidi"/>
          <w:sz w:val="24"/>
          <w:szCs w:val="24"/>
        </w:rPr>
        <w:t xml:space="preserve"> and </w:t>
      </w:r>
      <w:r w:rsidRPr="00765D90">
        <w:rPr>
          <w:rFonts w:asciiTheme="majorBidi" w:eastAsia="Calibri" w:hAnsiTheme="majorBidi" w:cstheme="majorBidi"/>
          <w:b/>
          <w:bCs/>
          <w:sz w:val="24"/>
          <w:szCs w:val="24"/>
        </w:rPr>
        <w:t>Hanna et al</w:t>
      </w:r>
      <w:r w:rsidR="002A75AA">
        <w:rPr>
          <w:rFonts w:asciiTheme="majorBidi" w:eastAsia="Calibri" w:hAnsiTheme="majorBidi" w:cstheme="majorBidi"/>
          <w:b/>
          <w:bCs/>
          <w:sz w:val="24"/>
          <w:szCs w:val="24"/>
        </w:rPr>
        <w:t>. (2025)</w:t>
      </w:r>
      <w:r w:rsidRPr="00765D90">
        <w:rPr>
          <w:rFonts w:asciiTheme="majorBidi" w:eastAsia="Calibri" w:hAnsiTheme="majorBidi" w:cstheme="majorBidi"/>
          <w:sz w:val="24"/>
          <w:szCs w:val="24"/>
        </w:rPr>
        <w:t xml:space="preserve">, who reported similar reductions following prolonged ED </w:t>
      </w:r>
      <w:r w:rsidR="006506E2" w:rsidRPr="00765D90">
        <w:rPr>
          <w:rFonts w:asciiTheme="majorBidi" w:eastAsia="Calibri" w:hAnsiTheme="majorBidi" w:cstheme="majorBidi"/>
          <w:sz w:val="24"/>
          <w:szCs w:val="24"/>
        </w:rPr>
        <w:t>intake</w:t>
      </w:r>
      <w:r w:rsidR="00485393" w:rsidRPr="00485393">
        <w:rPr>
          <w:rFonts w:asciiTheme="majorBidi" w:eastAsia="Calibri" w:hAnsiTheme="majorBidi" w:cstheme="majorBidi"/>
          <w:sz w:val="24"/>
          <w:szCs w:val="24"/>
        </w:rPr>
        <w:t>.</w:t>
      </w:r>
      <w:r w:rsidR="00485393" w:rsidRPr="00485393">
        <w:rPr>
          <w:rFonts w:asciiTheme="majorBidi" w:eastAsia="Calibri" w:hAnsiTheme="majorBidi" w:cstheme="majorBidi"/>
          <w:sz w:val="24"/>
          <w:szCs w:val="24"/>
          <w:rtl/>
        </w:rPr>
        <w:t xml:space="preserve"> </w:t>
      </w:r>
      <w:r w:rsidR="00485393" w:rsidRPr="00485393">
        <w:rPr>
          <w:rFonts w:asciiTheme="majorBidi" w:eastAsia="Calibri" w:hAnsiTheme="majorBidi" w:cstheme="majorBidi"/>
          <w:sz w:val="24"/>
          <w:szCs w:val="24"/>
        </w:rPr>
        <w:t>The decrease is thought to result from caffeine-induced continuous stimulation of dopaminergic neurons, leading to progressive depletion of dopamine stores over time.</w:t>
      </w:r>
    </w:p>
    <w:p w14:paraId="1AD77AC1" w14:textId="0E4E2186" w:rsidR="007E27BC" w:rsidRDefault="007E27BC" w:rsidP="00D74800">
      <w:pPr>
        <w:spacing w:before="240" w:after="0" w:line="240" w:lineRule="auto"/>
        <w:ind w:left="0" w:right="46" w:firstLine="0"/>
        <w:jc w:val="both"/>
        <w:rPr>
          <w:rFonts w:asciiTheme="majorBidi" w:eastAsia="Calibri" w:hAnsiTheme="majorBidi" w:cstheme="majorBidi"/>
          <w:sz w:val="24"/>
          <w:szCs w:val="24"/>
        </w:rPr>
      </w:pPr>
      <w:r w:rsidRPr="00765D90">
        <w:rPr>
          <w:rFonts w:asciiTheme="majorBidi" w:hAnsiTheme="majorBidi" w:cstheme="majorBidi"/>
          <w:sz w:val="24"/>
          <w:szCs w:val="24"/>
        </w:rPr>
        <w:t>On the contrary, other studies have indicated that ED consumption can lead to increased dopamine release in the hippocampus and cerebral cortex</w:t>
      </w:r>
      <w:r w:rsidR="00D74800">
        <w:rPr>
          <w:rFonts w:asciiTheme="majorBidi" w:hAnsiTheme="majorBidi" w:cstheme="majorBidi"/>
          <w:sz w:val="24"/>
          <w:szCs w:val="24"/>
        </w:rPr>
        <w:t xml:space="preserve"> </w:t>
      </w:r>
      <w:r w:rsidR="00D74800" w:rsidRPr="00D74800">
        <w:rPr>
          <w:rFonts w:asciiTheme="majorBidi" w:hAnsiTheme="majorBidi" w:cstheme="majorBidi"/>
          <w:b/>
          <w:bCs/>
          <w:sz w:val="24"/>
          <w:szCs w:val="24"/>
        </w:rPr>
        <w:t>(</w:t>
      </w:r>
      <w:proofErr w:type="spellStart"/>
      <w:r w:rsidR="00D74800" w:rsidRPr="00D74800">
        <w:rPr>
          <w:rFonts w:asciiTheme="majorBidi" w:hAnsiTheme="majorBidi" w:cstheme="majorBidi"/>
          <w:b/>
          <w:bCs/>
          <w:sz w:val="24"/>
          <w:szCs w:val="24"/>
        </w:rPr>
        <w:t>Vargiu</w:t>
      </w:r>
      <w:proofErr w:type="spellEnd"/>
      <w:r w:rsidR="00D74800" w:rsidRPr="00D74800">
        <w:rPr>
          <w:rFonts w:asciiTheme="majorBidi" w:hAnsiTheme="majorBidi" w:cstheme="majorBidi"/>
          <w:b/>
          <w:bCs/>
          <w:sz w:val="24"/>
          <w:szCs w:val="24"/>
        </w:rPr>
        <w:t xml:space="preserve"> et al., 2021; Hassan et al., 2023</w:t>
      </w:r>
      <w:r w:rsidR="00D74800">
        <w:rPr>
          <w:rFonts w:asciiTheme="majorBidi" w:hAnsiTheme="majorBidi" w:cstheme="majorBidi"/>
          <w:b/>
          <w:bCs/>
          <w:sz w:val="24"/>
          <w:szCs w:val="24"/>
        </w:rPr>
        <w:t>)</w:t>
      </w:r>
      <w:r w:rsidRPr="00D74800">
        <w:rPr>
          <w:rFonts w:asciiTheme="majorBidi" w:hAnsiTheme="majorBidi" w:cstheme="majorBidi"/>
          <w:b/>
          <w:bCs/>
          <w:sz w:val="24"/>
          <w:szCs w:val="24"/>
        </w:rPr>
        <w:t>.</w:t>
      </w:r>
      <w:r w:rsidRPr="00765D90">
        <w:rPr>
          <w:rFonts w:asciiTheme="majorBidi" w:hAnsiTheme="majorBidi" w:cstheme="majorBidi"/>
          <w:sz w:val="24"/>
          <w:szCs w:val="24"/>
        </w:rPr>
        <w:t xml:space="preserve"> </w:t>
      </w:r>
      <w:proofErr w:type="spellStart"/>
      <w:r w:rsidRPr="00765D90">
        <w:rPr>
          <w:rFonts w:asciiTheme="majorBidi" w:hAnsiTheme="majorBidi" w:cstheme="majorBidi"/>
          <w:b/>
          <w:bCs/>
          <w:sz w:val="24"/>
          <w:szCs w:val="24"/>
        </w:rPr>
        <w:t>Vargiu</w:t>
      </w:r>
      <w:proofErr w:type="spellEnd"/>
      <w:r w:rsidRPr="00765D90">
        <w:rPr>
          <w:rFonts w:asciiTheme="majorBidi" w:hAnsiTheme="majorBidi" w:cstheme="majorBidi"/>
          <w:b/>
          <w:bCs/>
          <w:sz w:val="24"/>
          <w:szCs w:val="24"/>
        </w:rPr>
        <w:t xml:space="preserve"> et al.</w:t>
      </w:r>
      <w:r w:rsidR="002A75AA">
        <w:rPr>
          <w:rFonts w:asciiTheme="majorBidi" w:hAnsiTheme="majorBidi" w:cstheme="majorBidi"/>
          <w:b/>
          <w:bCs/>
          <w:sz w:val="24"/>
          <w:szCs w:val="24"/>
        </w:rPr>
        <w:t xml:space="preserve"> (2021)</w:t>
      </w:r>
      <w:r w:rsidRPr="00765D90">
        <w:rPr>
          <w:rFonts w:asciiTheme="majorBidi" w:hAnsiTheme="majorBidi" w:cstheme="majorBidi"/>
          <w:sz w:val="24"/>
          <w:szCs w:val="24"/>
        </w:rPr>
        <w:t xml:space="preserve"> attributed this elevation to the high concentrations of caffeine, taurine, and sugars in </w:t>
      </w:r>
      <w:proofErr w:type="spellStart"/>
      <w:r w:rsidRPr="00765D90">
        <w:rPr>
          <w:rFonts w:asciiTheme="majorBidi" w:hAnsiTheme="majorBidi" w:cstheme="majorBidi"/>
          <w:sz w:val="24"/>
          <w:szCs w:val="24"/>
        </w:rPr>
        <w:t>EDs.</w:t>
      </w:r>
      <w:proofErr w:type="spellEnd"/>
      <w:r w:rsidRPr="00765D90">
        <w:rPr>
          <w:rFonts w:asciiTheme="majorBidi" w:hAnsiTheme="majorBidi" w:cstheme="majorBidi"/>
          <w:sz w:val="24"/>
          <w:szCs w:val="24"/>
        </w:rPr>
        <w:t xml:space="preserve"> Caffeine increases dopamine by blocking adenosine </w:t>
      </w:r>
      <w:r w:rsidRPr="00765D90">
        <w:rPr>
          <w:rFonts w:asciiTheme="majorBidi" w:hAnsiTheme="majorBidi" w:cstheme="majorBidi"/>
          <w:sz w:val="24"/>
          <w:szCs w:val="24"/>
        </w:rPr>
        <w:lastRenderedPageBreak/>
        <w:t>A2A receptors, which normally suppress D2 receptor activity, leading to enhanced dopaminergic signaling and stimulant effects in the brain and plasma.</w:t>
      </w:r>
      <w:r w:rsidR="002606A3" w:rsidRPr="00765D90">
        <w:rPr>
          <w:rFonts w:asciiTheme="majorBidi" w:eastAsia="Calibri" w:hAnsiTheme="majorBidi" w:cstheme="majorBidi"/>
          <w:sz w:val="24"/>
          <w:szCs w:val="24"/>
        </w:rPr>
        <w:t xml:space="preserve"> </w:t>
      </w:r>
      <w:proofErr w:type="gramStart"/>
      <w:r w:rsidR="002A75AA" w:rsidRPr="002A75AA">
        <w:rPr>
          <w:rFonts w:asciiTheme="majorBidi" w:eastAsia="Calibri" w:hAnsiTheme="majorBidi" w:cstheme="majorBidi"/>
          <w:b/>
          <w:bCs/>
          <w:sz w:val="24"/>
          <w:szCs w:val="24"/>
        </w:rPr>
        <w:t>(Prasad et al., 2021).</w:t>
      </w:r>
      <w:proofErr w:type="gramEnd"/>
      <w:r w:rsidR="002A75AA" w:rsidRPr="002A75AA">
        <w:rPr>
          <w:rFonts w:asciiTheme="majorBidi" w:eastAsia="Calibri" w:hAnsiTheme="majorBidi" w:cstheme="majorBidi"/>
          <w:sz w:val="24"/>
          <w:szCs w:val="24"/>
        </w:rPr>
        <w:t xml:space="preserve"> </w:t>
      </w:r>
    </w:p>
    <w:p w14:paraId="5C4F9627" w14:textId="30AC72BA" w:rsidR="00B41BE3" w:rsidRPr="00B41BE3" w:rsidRDefault="00B41BE3" w:rsidP="00B41BE3">
      <w:pPr>
        <w:spacing w:before="240" w:after="0" w:line="240" w:lineRule="auto"/>
        <w:ind w:left="0" w:right="46" w:firstLine="0"/>
        <w:jc w:val="both"/>
        <w:rPr>
          <w:rFonts w:asciiTheme="majorBidi" w:eastAsia="Calibri" w:hAnsiTheme="majorBidi" w:cstheme="majorBidi"/>
          <w:sz w:val="24"/>
          <w:szCs w:val="24"/>
          <w:rtl/>
        </w:rPr>
      </w:pPr>
      <w:r w:rsidRPr="00B41BE3">
        <w:rPr>
          <w:rFonts w:asciiTheme="majorBidi" w:eastAsia="Calibri" w:hAnsiTheme="majorBidi" w:cstheme="majorBidi"/>
          <w:sz w:val="24"/>
          <w:szCs w:val="24"/>
        </w:rPr>
        <w:t>Moreover, this study</w:t>
      </w:r>
      <w:r w:rsidRPr="00B41BE3">
        <w:rPr>
          <w:rFonts w:asciiTheme="majorBidi" w:eastAsia="Calibri" w:hAnsiTheme="majorBidi" w:cstheme="majorBidi" w:hint="cs"/>
          <w:sz w:val="24"/>
          <w:szCs w:val="24"/>
          <w:rtl/>
        </w:rPr>
        <w:t xml:space="preserve"> </w:t>
      </w:r>
      <w:r w:rsidRPr="00B41BE3">
        <w:rPr>
          <w:rFonts w:asciiTheme="majorBidi" w:eastAsia="Calibri" w:hAnsiTheme="majorBidi" w:cstheme="majorBidi"/>
          <w:sz w:val="24"/>
          <w:szCs w:val="24"/>
        </w:rPr>
        <w:t>demonstrated the correlations between the oxidative and antioxidant markers and other parameters, which revealed that no significant correlation between serum glucose and MDA in all studied groups. However</w:t>
      </w:r>
      <w:r w:rsidR="001F7645">
        <w:rPr>
          <w:rFonts w:asciiTheme="majorBidi" w:eastAsia="Calibri" w:hAnsiTheme="majorBidi" w:cstheme="majorBidi"/>
          <w:sz w:val="24"/>
          <w:szCs w:val="24"/>
        </w:rPr>
        <w:t>,</w:t>
      </w:r>
      <w:r w:rsidRPr="00B41BE3">
        <w:rPr>
          <w:rFonts w:asciiTheme="majorBidi" w:eastAsia="Calibri" w:hAnsiTheme="majorBidi" w:cstheme="majorBidi"/>
          <w:sz w:val="24"/>
          <w:szCs w:val="24"/>
        </w:rPr>
        <w:t xml:space="preserve"> the high-dose group exhibited a significant negative correlation between serum glucose levels and pancreatic CAT activity, which may contribute to increased oxidative stress, disrupts the function of β-cells, and reduces insulin secretion, ultimately leading to hyperglycemia.</w:t>
      </w:r>
    </w:p>
    <w:p w14:paraId="5CAF69FE" w14:textId="2051218F" w:rsidR="00B41BE3" w:rsidRPr="002A75AA" w:rsidRDefault="00B41BE3" w:rsidP="00B41BE3">
      <w:pPr>
        <w:spacing w:before="240" w:after="0" w:line="240" w:lineRule="auto"/>
        <w:ind w:left="0" w:right="46" w:firstLine="0"/>
        <w:jc w:val="both"/>
        <w:rPr>
          <w:rFonts w:asciiTheme="majorBidi" w:eastAsia="Calibri" w:hAnsiTheme="majorBidi" w:cstheme="majorBidi"/>
          <w:sz w:val="24"/>
          <w:szCs w:val="24"/>
          <w:rtl/>
        </w:rPr>
      </w:pPr>
      <w:r w:rsidRPr="00B41BE3">
        <w:rPr>
          <w:rFonts w:asciiTheme="majorBidi" w:eastAsia="Calibri" w:hAnsiTheme="majorBidi" w:cstheme="majorBidi"/>
          <w:sz w:val="24"/>
          <w:szCs w:val="24"/>
        </w:rPr>
        <w:t>A strong negative correlation was observed between both GABA and dopamine with MDA levels in the brain of the ED groups along with positive correlation with CAT enzyme. This can be attributed to the fact that increased MDA and reduced CAT activity enhance oxidative stress, leading to disruption of cell-membrane integrity and neuronal damage, ultimately resulting in decreased neurotransmitters production.</w:t>
      </w:r>
    </w:p>
    <w:p w14:paraId="06AA8CDD" w14:textId="7CA2EE7C" w:rsidR="00107913" w:rsidRPr="00765D90" w:rsidRDefault="00107913" w:rsidP="0097744D">
      <w:pPr>
        <w:spacing w:before="240" w:after="0" w:line="240" w:lineRule="auto"/>
        <w:ind w:left="0" w:right="46" w:firstLine="0"/>
        <w:jc w:val="both"/>
        <w:rPr>
          <w:rFonts w:asciiTheme="majorBidi" w:eastAsia="Calibri" w:hAnsiTheme="majorBidi" w:cstheme="majorBidi"/>
          <w:sz w:val="24"/>
          <w:szCs w:val="24"/>
        </w:rPr>
      </w:pPr>
      <w:r w:rsidRPr="00765D90">
        <w:rPr>
          <w:rFonts w:asciiTheme="majorBidi" w:eastAsia="Calibri" w:hAnsiTheme="majorBidi" w:cstheme="majorBidi"/>
          <w:sz w:val="24"/>
          <w:szCs w:val="24"/>
        </w:rPr>
        <w:t xml:space="preserve">Histopathological examination revealed that ED consumption induced degenerative changes in brain tissue, including focal spongiform degeneration, inflammation, and demyelination of some neurons, vascular congestion, and hemorrhage. These findings agree with those of </w:t>
      </w:r>
      <w:proofErr w:type="spellStart"/>
      <w:r w:rsidR="0097744D">
        <w:rPr>
          <w:rFonts w:asciiTheme="majorBidi" w:eastAsia="Calibri" w:hAnsiTheme="majorBidi" w:cstheme="majorBidi"/>
          <w:b/>
          <w:bCs/>
          <w:sz w:val="24"/>
          <w:szCs w:val="24"/>
        </w:rPr>
        <w:t>Bawazir</w:t>
      </w:r>
      <w:proofErr w:type="spellEnd"/>
      <w:r w:rsidR="0097744D">
        <w:rPr>
          <w:rFonts w:asciiTheme="majorBidi" w:eastAsia="Calibri" w:hAnsiTheme="majorBidi" w:cstheme="majorBidi"/>
          <w:b/>
          <w:bCs/>
          <w:sz w:val="24"/>
          <w:szCs w:val="24"/>
        </w:rPr>
        <w:t xml:space="preserve"> (2017)</w:t>
      </w:r>
      <w:r w:rsidR="0097744D">
        <w:rPr>
          <w:rFonts w:asciiTheme="majorBidi" w:eastAsia="Calibri" w:hAnsiTheme="majorBidi" w:cstheme="majorBidi"/>
          <w:sz w:val="24"/>
          <w:szCs w:val="24"/>
        </w:rPr>
        <w:t xml:space="preserve"> and </w:t>
      </w:r>
      <w:proofErr w:type="spellStart"/>
      <w:r w:rsidRPr="00765D90">
        <w:rPr>
          <w:rFonts w:asciiTheme="majorBidi" w:eastAsia="Calibri" w:hAnsiTheme="majorBidi" w:cstheme="majorBidi"/>
          <w:b/>
          <w:bCs/>
          <w:sz w:val="24"/>
          <w:szCs w:val="24"/>
        </w:rPr>
        <w:t>Abdelwahab</w:t>
      </w:r>
      <w:proofErr w:type="spellEnd"/>
      <w:r w:rsidRPr="00765D90">
        <w:rPr>
          <w:rFonts w:asciiTheme="majorBidi" w:eastAsia="Calibri" w:hAnsiTheme="majorBidi" w:cstheme="majorBidi"/>
          <w:b/>
          <w:bCs/>
          <w:sz w:val="24"/>
          <w:szCs w:val="24"/>
        </w:rPr>
        <w:t xml:space="preserve"> et al.</w:t>
      </w:r>
      <w:r w:rsidR="0097744D">
        <w:rPr>
          <w:rFonts w:asciiTheme="majorBidi" w:eastAsia="Calibri" w:hAnsiTheme="majorBidi" w:cstheme="majorBidi"/>
          <w:b/>
          <w:bCs/>
          <w:sz w:val="24"/>
          <w:szCs w:val="24"/>
        </w:rPr>
        <w:t xml:space="preserve"> </w:t>
      </w:r>
      <w:r w:rsidR="0097744D" w:rsidRPr="0097744D">
        <w:rPr>
          <w:rFonts w:asciiTheme="majorBidi" w:eastAsia="Calibri" w:hAnsiTheme="majorBidi" w:cstheme="majorBidi"/>
          <w:b/>
          <w:bCs/>
          <w:sz w:val="24"/>
          <w:szCs w:val="24"/>
        </w:rPr>
        <w:t>(2020)</w:t>
      </w:r>
      <w:r w:rsidRPr="0097744D">
        <w:rPr>
          <w:rFonts w:asciiTheme="majorBidi" w:eastAsia="Calibri" w:hAnsiTheme="majorBidi" w:cstheme="majorBidi"/>
          <w:sz w:val="24"/>
          <w:szCs w:val="24"/>
        </w:rPr>
        <w:t>.</w:t>
      </w:r>
      <w:r w:rsidRPr="0097744D">
        <w:rPr>
          <w:rFonts w:asciiTheme="majorBidi" w:eastAsia="Calibri" w:hAnsiTheme="majorBidi" w:cstheme="majorBidi"/>
          <w:b/>
          <w:bCs/>
          <w:sz w:val="24"/>
          <w:szCs w:val="24"/>
        </w:rPr>
        <w:t xml:space="preserve"> </w:t>
      </w:r>
      <w:proofErr w:type="spellStart"/>
      <w:r w:rsidRPr="00765D90">
        <w:rPr>
          <w:rFonts w:asciiTheme="majorBidi" w:eastAsia="Calibri" w:hAnsiTheme="majorBidi" w:cstheme="majorBidi"/>
          <w:b/>
          <w:bCs/>
          <w:sz w:val="24"/>
          <w:szCs w:val="24"/>
        </w:rPr>
        <w:t>Mansy</w:t>
      </w:r>
      <w:proofErr w:type="spellEnd"/>
      <w:r w:rsidRPr="00765D90">
        <w:rPr>
          <w:rFonts w:asciiTheme="majorBidi" w:eastAsia="Calibri" w:hAnsiTheme="majorBidi" w:cstheme="majorBidi"/>
          <w:b/>
          <w:bCs/>
          <w:sz w:val="24"/>
          <w:szCs w:val="24"/>
        </w:rPr>
        <w:t xml:space="preserve"> et al.</w:t>
      </w:r>
      <w:r w:rsidR="0097744D">
        <w:rPr>
          <w:rFonts w:asciiTheme="majorBidi" w:eastAsia="Calibri" w:hAnsiTheme="majorBidi" w:cstheme="majorBidi"/>
          <w:sz w:val="24"/>
          <w:szCs w:val="24"/>
        </w:rPr>
        <w:t xml:space="preserve"> </w:t>
      </w:r>
      <w:r w:rsidR="0097744D" w:rsidRPr="0097744D">
        <w:rPr>
          <w:rFonts w:asciiTheme="majorBidi" w:eastAsia="Calibri" w:hAnsiTheme="majorBidi" w:cstheme="majorBidi"/>
          <w:b/>
          <w:bCs/>
          <w:sz w:val="24"/>
          <w:szCs w:val="24"/>
        </w:rPr>
        <w:t>(2017)</w:t>
      </w:r>
      <w:r w:rsidR="0097744D">
        <w:rPr>
          <w:rFonts w:asciiTheme="majorBidi" w:eastAsia="Calibri" w:hAnsiTheme="majorBidi" w:cstheme="majorBidi"/>
          <w:sz w:val="24"/>
          <w:szCs w:val="24"/>
        </w:rPr>
        <w:t xml:space="preserve"> </w:t>
      </w:r>
      <w:r w:rsidRPr="00765D90">
        <w:rPr>
          <w:rFonts w:asciiTheme="majorBidi" w:eastAsia="Calibri" w:hAnsiTheme="majorBidi" w:cstheme="majorBidi"/>
          <w:sz w:val="24"/>
          <w:szCs w:val="24"/>
        </w:rPr>
        <w:t xml:space="preserve">explained that these changes caused by lipid peroxidation and DNA damage, which may result from the caffeine content or preservatives in ED. </w:t>
      </w:r>
    </w:p>
    <w:p w14:paraId="57EAA6F1" w14:textId="57A41627" w:rsidR="00107913" w:rsidRPr="00765D90" w:rsidRDefault="00107913" w:rsidP="0097744D">
      <w:pPr>
        <w:spacing w:before="240" w:after="0" w:line="240" w:lineRule="auto"/>
        <w:ind w:left="0" w:right="46" w:firstLine="0"/>
        <w:jc w:val="both"/>
        <w:rPr>
          <w:rFonts w:asciiTheme="majorBidi" w:eastAsia="Calibri" w:hAnsiTheme="majorBidi" w:cstheme="majorBidi"/>
          <w:sz w:val="24"/>
          <w:szCs w:val="24"/>
        </w:rPr>
      </w:pPr>
      <w:r w:rsidRPr="00765D90">
        <w:rPr>
          <w:rFonts w:asciiTheme="majorBidi" w:eastAsia="Calibri" w:hAnsiTheme="majorBidi" w:cstheme="majorBidi"/>
          <w:sz w:val="24"/>
          <w:szCs w:val="24"/>
        </w:rPr>
        <w:lastRenderedPageBreak/>
        <w:t xml:space="preserve">Conversely, </w:t>
      </w:r>
      <w:proofErr w:type="spellStart"/>
      <w:r w:rsidRPr="00765D90">
        <w:rPr>
          <w:rFonts w:asciiTheme="majorBidi" w:eastAsia="Calibri" w:hAnsiTheme="majorBidi" w:cstheme="majorBidi"/>
          <w:b/>
          <w:bCs/>
          <w:sz w:val="24"/>
          <w:szCs w:val="24"/>
        </w:rPr>
        <w:t>Ebuehi</w:t>
      </w:r>
      <w:proofErr w:type="spellEnd"/>
      <w:r w:rsidRPr="00765D90">
        <w:rPr>
          <w:rFonts w:asciiTheme="majorBidi" w:eastAsia="Calibri" w:hAnsiTheme="majorBidi" w:cstheme="majorBidi"/>
          <w:b/>
          <w:bCs/>
          <w:sz w:val="24"/>
          <w:szCs w:val="24"/>
        </w:rPr>
        <w:t xml:space="preserve"> et al.</w:t>
      </w:r>
      <w:r w:rsidRPr="00765D90">
        <w:rPr>
          <w:rFonts w:asciiTheme="majorBidi" w:eastAsia="Calibri" w:hAnsiTheme="majorBidi" w:cstheme="majorBidi"/>
          <w:sz w:val="24"/>
          <w:szCs w:val="24"/>
        </w:rPr>
        <w:t xml:space="preserve"> </w:t>
      </w:r>
      <w:r w:rsidR="0097744D" w:rsidRPr="0097744D">
        <w:rPr>
          <w:rFonts w:asciiTheme="majorBidi" w:eastAsia="Calibri" w:hAnsiTheme="majorBidi" w:cstheme="majorBidi"/>
          <w:b/>
          <w:bCs/>
          <w:sz w:val="24"/>
          <w:szCs w:val="24"/>
        </w:rPr>
        <w:t>(2011)</w:t>
      </w:r>
      <w:r w:rsidR="0097744D">
        <w:rPr>
          <w:rFonts w:asciiTheme="majorBidi" w:eastAsia="Calibri" w:hAnsiTheme="majorBidi" w:cstheme="majorBidi"/>
          <w:sz w:val="24"/>
          <w:szCs w:val="24"/>
        </w:rPr>
        <w:t xml:space="preserve"> </w:t>
      </w:r>
      <w:r w:rsidRPr="00765D90">
        <w:rPr>
          <w:rFonts w:asciiTheme="majorBidi" w:eastAsia="Calibri" w:hAnsiTheme="majorBidi" w:cstheme="majorBidi"/>
          <w:sz w:val="24"/>
          <w:szCs w:val="24"/>
        </w:rPr>
        <w:t xml:space="preserve">and </w:t>
      </w:r>
      <w:r w:rsidR="0097744D">
        <w:rPr>
          <w:rFonts w:asciiTheme="majorBidi" w:eastAsia="Calibri" w:hAnsiTheme="majorBidi" w:cstheme="majorBidi"/>
          <w:b/>
          <w:bCs/>
          <w:sz w:val="24"/>
          <w:szCs w:val="24"/>
        </w:rPr>
        <w:t xml:space="preserve">Reis et al. (2017) </w:t>
      </w:r>
      <w:r w:rsidR="00D74800">
        <w:rPr>
          <w:rFonts w:asciiTheme="majorBidi" w:eastAsia="Calibri" w:hAnsiTheme="majorBidi" w:cstheme="majorBidi"/>
          <w:sz w:val="24"/>
          <w:szCs w:val="24"/>
        </w:rPr>
        <w:t xml:space="preserve">observed no </w:t>
      </w:r>
      <w:proofErr w:type="spellStart"/>
      <w:r w:rsidRPr="00765D90">
        <w:rPr>
          <w:rFonts w:asciiTheme="majorBidi" w:eastAsia="Calibri" w:hAnsiTheme="majorBidi" w:cstheme="majorBidi"/>
          <w:sz w:val="24"/>
          <w:szCs w:val="24"/>
        </w:rPr>
        <w:t>histopathologi</w:t>
      </w:r>
      <w:r w:rsidR="00D74800">
        <w:rPr>
          <w:rFonts w:asciiTheme="majorBidi" w:eastAsia="Calibri" w:hAnsiTheme="majorBidi" w:cstheme="majorBidi"/>
          <w:sz w:val="24"/>
          <w:szCs w:val="24"/>
        </w:rPr>
        <w:softHyphen/>
      </w:r>
      <w:r w:rsidRPr="00765D90">
        <w:rPr>
          <w:rFonts w:asciiTheme="majorBidi" w:eastAsia="Calibri" w:hAnsiTheme="majorBidi" w:cstheme="majorBidi"/>
          <w:sz w:val="24"/>
          <w:szCs w:val="24"/>
        </w:rPr>
        <w:t>cal</w:t>
      </w:r>
      <w:proofErr w:type="spellEnd"/>
      <w:r w:rsidRPr="00765D90">
        <w:rPr>
          <w:rFonts w:asciiTheme="majorBidi" w:eastAsia="Calibri" w:hAnsiTheme="majorBidi" w:cstheme="majorBidi"/>
          <w:sz w:val="24"/>
          <w:szCs w:val="24"/>
        </w:rPr>
        <w:t xml:space="preserve"> changes in </w:t>
      </w:r>
      <w:r w:rsidR="00D23DA2">
        <w:rPr>
          <w:rFonts w:asciiTheme="majorBidi" w:eastAsia="Calibri" w:hAnsiTheme="majorBidi" w:cstheme="majorBidi"/>
          <w:sz w:val="24"/>
          <w:szCs w:val="24"/>
        </w:rPr>
        <w:t xml:space="preserve">the </w:t>
      </w:r>
      <w:r w:rsidRPr="00765D90">
        <w:rPr>
          <w:rFonts w:asciiTheme="majorBidi" w:eastAsia="Calibri" w:hAnsiTheme="majorBidi" w:cstheme="majorBidi"/>
          <w:sz w:val="24"/>
          <w:szCs w:val="24"/>
        </w:rPr>
        <w:t>brain tissue despite biochemical alterations, likely due to the shorter exposure period.</w:t>
      </w:r>
    </w:p>
    <w:p w14:paraId="60134F47" w14:textId="5ADC6827" w:rsidR="00107913" w:rsidRPr="002A633D" w:rsidRDefault="00107913" w:rsidP="0097744D">
      <w:pPr>
        <w:spacing w:before="240" w:after="0" w:line="240" w:lineRule="auto"/>
        <w:ind w:left="0" w:right="46" w:firstLine="0"/>
        <w:jc w:val="both"/>
        <w:rPr>
          <w:rFonts w:asciiTheme="majorBidi" w:eastAsia="Calibri" w:hAnsiTheme="majorBidi" w:cstheme="majorBidi"/>
          <w:sz w:val="24"/>
          <w:szCs w:val="24"/>
        </w:rPr>
      </w:pPr>
      <w:r w:rsidRPr="00765D90">
        <w:rPr>
          <w:rFonts w:asciiTheme="majorBidi" w:eastAsia="Calibri" w:hAnsiTheme="majorBidi" w:cstheme="majorBidi"/>
          <w:sz w:val="24"/>
          <w:szCs w:val="24"/>
        </w:rPr>
        <w:t>Examination of pancreatic tissue in ED-consuming groups revealed partial necrosis of the islets of Langerhans and pancreatic parenchyma, accompanied by severe vascular congestion and fibrosis. These observations are consistent with the findings of</w:t>
      </w:r>
      <w:r w:rsidRPr="00765D90">
        <w:rPr>
          <w:rFonts w:asciiTheme="majorBidi" w:eastAsia="Calibri" w:hAnsiTheme="majorBidi" w:cstheme="majorBidi"/>
          <w:b/>
          <w:bCs/>
          <w:sz w:val="24"/>
          <w:szCs w:val="24"/>
        </w:rPr>
        <w:t xml:space="preserve"> </w:t>
      </w:r>
      <w:proofErr w:type="spellStart"/>
      <w:r w:rsidRPr="00765D90">
        <w:rPr>
          <w:rFonts w:asciiTheme="majorBidi" w:eastAsia="Calibri" w:hAnsiTheme="majorBidi" w:cstheme="majorBidi"/>
          <w:b/>
          <w:bCs/>
          <w:sz w:val="24"/>
          <w:szCs w:val="24"/>
        </w:rPr>
        <w:t>Ayuob</w:t>
      </w:r>
      <w:proofErr w:type="spellEnd"/>
      <w:r w:rsidRPr="00765D90">
        <w:rPr>
          <w:rFonts w:asciiTheme="majorBidi" w:eastAsia="Calibri" w:hAnsiTheme="majorBidi" w:cstheme="majorBidi"/>
          <w:b/>
          <w:bCs/>
          <w:sz w:val="24"/>
          <w:szCs w:val="24"/>
        </w:rPr>
        <w:t xml:space="preserve"> and </w:t>
      </w:r>
      <w:proofErr w:type="spellStart"/>
      <w:r w:rsidRPr="00765D90">
        <w:rPr>
          <w:rFonts w:asciiTheme="majorBidi" w:eastAsia="Calibri" w:hAnsiTheme="majorBidi" w:cstheme="majorBidi"/>
          <w:b/>
          <w:bCs/>
          <w:sz w:val="24"/>
          <w:szCs w:val="24"/>
        </w:rPr>
        <w:t>ElBeshbeishy</w:t>
      </w:r>
      <w:proofErr w:type="spellEnd"/>
      <w:r w:rsidRPr="00765D90">
        <w:rPr>
          <w:rFonts w:asciiTheme="majorBidi" w:eastAsia="Calibri" w:hAnsiTheme="majorBidi" w:cstheme="majorBidi"/>
          <w:b/>
          <w:bCs/>
          <w:sz w:val="24"/>
          <w:szCs w:val="24"/>
        </w:rPr>
        <w:t xml:space="preserve"> </w:t>
      </w:r>
      <w:r w:rsidR="0097744D" w:rsidRPr="0097744D">
        <w:rPr>
          <w:rFonts w:asciiTheme="majorBidi" w:eastAsia="Calibri" w:hAnsiTheme="majorBidi" w:cstheme="majorBidi"/>
          <w:b/>
          <w:bCs/>
          <w:sz w:val="24"/>
          <w:szCs w:val="24"/>
        </w:rPr>
        <w:t xml:space="preserve">(2016) </w:t>
      </w:r>
      <w:r w:rsidRPr="00765D90">
        <w:rPr>
          <w:rFonts w:asciiTheme="majorBidi" w:eastAsia="Calibri" w:hAnsiTheme="majorBidi" w:cstheme="majorBidi"/>
          <w:sz w:val="24"/>
          <w:szCs w:val="24"/>
        </w:rPr>
        <w:t xml:space="preserve">and </w:t>
      </w:r>
      <w:proofErr w:type="spellStart"/>
      <w:r w:rsidRPr="00765D90">
        <w:rPr>
          <w:rFonts w:asciiTheme="majorBidi" w:eastAsia="Calibri" w:hAnsiTheme="majorBidi" w:cstheme="majorBidi"/>
          <w:b/>
          <w:bCs/>
          <w:sz w:val="24"/>
          <w:szCs w:val="24"/>
        </w:rPr>
        <w:t>Qassim</w:t>
      </w:r>
      <w:proofErr w:type="spellEnd"/>
      <w:r w:rsidRPr="00765D90">
        <w:rPr>
          <w:rFonts w:asciiTheme="majorBidi" w:eastAsia="Calibri" w:hAnsiTheme="majorBidi" w:cstheme="majorBidi"/>
          <w:b/>
          <w:bCs/>
          <w:sz w:val="24"/>
          <w:szCs w:val="24"/>
        </w:rPr>
        <w:t xml:space="preserve"> et al.</w:t>
      </w:r>
      <w:r w:rsidR="0097744D" w:rsidRPr="0097744D">
        <w:rPr>
          <w:rFonts w:asciiTheme="majorBidi" w:eastAsia="Calibri" w:hAnsiTheme="majorBidi" w:cstheme="majorBidi"/>
          <w:b/>
          <w:bCs/>
          <w:kern w:val="2"/>
          <w:sz w:val="28"/>
          <w:szCs w:val="28"/>
          <w14:ligatures w14:val="standardContextual"/>
        </w:rPr>
        <w:t xml:space="preserve"> </w:t>
      </w:r>
      <w:r w:rsidR="0097744D" w:rsidRPr="0097744D">
        <w:rPr>
          <w:rFonts w:asciiTheme="majorBidi" w:eastAsia="Calibri" w:hAnsiTheme="majorBidi" w:cstheme="majorBidi"/>
          <w:b/>
          <w:bCs/>
          <w:sz w:val="24"/>
          <w:szCs w:val="24"/>
        </w:rPr>
        <w:t>(2022)</w:t>
      </w:r>
      <w:r w:rsidRPr="00765D90">
        <w:rPr>
          <w:rFonts w:asciiTheme="majorBidi" w:eastAsia="Calibri" w:hAnsiTheme="majorBidi" w:cstheme="majorBidi"/>
          <w:sz w:val="24"/>
          <w:szCs w:val="24"/>
        </w:rPr>
        <w:t>, who re</w:t>
      </w:r>
      <w:r w:rsidR="002A633D">
        <w:rPr>
          <w:rFonts w:asciiTheme="majorBidi" w:eastAsia="Calibri" w:hAnsiTheme="majorBidi" w:cstheme="majorBidi"/>
          <w:sz w:val="24"/>
          <w:szCs w:val="24"/>
        </w:rPr>
        <w:softHyphen/>
      </w:r>
      <w:r w:rsidRPr="00765D90">
        <w:rPr>
          <w:rFonts w:asciiTheme="majorBidi" w:eastAsia="Calibri" w:hAnsiTheme="majorBidi" w:cstheme="majorBidi"/>
          <w:sz w:val="24"/>
          <w:szCs w:val="24"/>
        </w:rPr>
        <w:t>ported necrosis of pancreatic islets with infiltration of inflammatory cells. Such changes may result from ED-induced hy</w:t>
      </w:r>
      <w:r w:rsidR="002A633D">
        <w:rPr>
          <w:rFonts w:asciiTheme="majorBidi" w:eastAsia="Calibri" w:hAnsiTheme="majorBidi" w:cstheme="majorBidi"/>
          <w:sz w:val="24"/>
          <w:szCs w:val="24"/>
        </w:rPr>
        <w:softHyphen/>
      </w:r>
      <w:r w:rsidRPr="00765D90">
        <w:rPr>
          <w:rFonts w:asciiTheme="majorBidi" w:eastAsia="Calibri" w:hAnsiTheme="majorBidi" w:cstheme="majorBidi"/>
          <w:sz w:val="24"/>
          <w:szCs w:val="24"/>
        </w:rPr>
        <w:t>perglycemia, which promotes the produc</w:t>
      </w:r>
      <w:r w:rsidR="002A633D">
        <w:rPr>
          <w:rFonts w:asciiTheme="majorBidi" w:eastAsia="Calibri" w:hAnsiTheme="majorBidi" w:cstheme="majorBidi"/>
          <w:sz w:val="24"/>
          <w:szCs w:val="24"/>
        </w:rPr>
        <w:softHyphen/>
      </w:r>
      <w:r w:rsidRPr="00765D90">
        <w:rPr>
          <w:rFonts w:asciiTheme="majorBidi" w:eastAsia="Calibri" w:hAnsiTheme="majorBidi" w:cstheme="majorBidi"/>
          <w:sz w:val="24"/>
          <w:szCs w:val="24"/>
        </w:rPr>
        <w:t>tion of reactive oxygen species, leading to oxidative stre</w:t>
      </w:r>
      <w:r w:rsidR="002A633D">
        <w:rPr>
          <w:rFonts w:asciiTheme="majorBidi" w:eastAsia="Calibri" w:hAnsiTheme="majorBidi" w:cstheme="majorBidi"/>
          <w:sz w:val="24"/>
          <w:szCs w:val="24"/>
        </w:rPr>
        <w:t>ss and pancre</w:t>
      </w:r>
      <w:r w:rsidR="002A633D">
        <w:rPr>
          <w:rFonts w:asciiTheme="majorBidi" w:eastAsia="Calibri" w:hAnsiTheme="majorBidi" w:cstheme="majorBidi"/>
          <w:sz w:val="24"/>
          <w:szCs w:val="24"/>
        </w:rPr>
        <w:softHyphen/>
        <w:t xml:space="preserve">atic tissue damage </w:t>
      </w:r>
      <w:r w:rsidR="00D74800" w:rsidRPr="002A633D">
        <w:rPr>
          <w:rFonts w:asciiTheme="majorBidi" w:eastAsia="Calibri" w:hAnsiTheme="majorBidi" w:cstheme="majorBidi"/>
          <w:b/>
          <w:bCs/>
          <w:sz w:val="24"/>
          <w:szCs w:val="24"/>
        </w:rPr>
        <w:t>(</w:t>
      </w:r>
      <w:proofErr w:type="spellStart"/>
      <w:r w:rsidR="00D74800" w:rsidRPr="002A633D">
        <w:rPr>
          <w:rFonts w:asciiTheme="majorBidi" w:eastAsia="Calibri" w:hAnsiTheme="majorBidi" w:cstheme="majorBidi"/>
          <w:b/>
          <w:bCs/>
          <w:sz w:val="24"/>
          <w:szCs w:val="24"/>
        </w:rPr>
        <w:t>Ayuob</w:t>
      </w:r>
      <w:proofErr w:type="spellEnd"/>
      <w:r w:rsidR="00D74800" w:rsidRPr="002A633D">
        <w:rPr>
          <w:rFonts w:asciiTheme="majorBidi" w:eastAsia="Calibri" w:hAnsiTheme="majorBidi" w:cstheme="majorBidi"/>
          <w:b/>
          <w:bCs/>
          <w:sz w:val="24"/>
          <w:szCs w:val="24"/>
        </w:rPr>
        <w:t xml:space="preserve"> and </w:t>
      </w:r>
      <w:proofErr w:type="spellStart"/>
      <w:r w:rsidR="00D74800" w:rsidRPr="002A633D">
        <w:rPr>
          <w:rFonts w:asciiTheme="majorBidi" w:eastAsia="Calibri" w:hAnsiTheme="majorBidi" w:cstheme="majorBidi"/>
          <w:b/>
          <w:bCs/>
          <w:sz w:val="24"/>
          <w:szCs w:val="24"/>
        </w:rPr>
        <w:t>ElBeshbeishy</w:t>
      </w:r>
      <w:proofErr w:type="spellEnd"/>
      <w:r w:rsidR="00D74800" w:rsidRPr="002A633D">
        <w:rPr>
          <w:rFonts w:asciiTheme="majorBidi" w:eastAsia="Calibri" w:hAnsiTheme="majorBidi" w:cstheme="majorBidi"/>
          <w:b/>
          <w:bCs/>
          <w:sz w:val="24"/>
          <w:szCs w:val="24"/>
        </w:rPr>
        <w:t xml:space="preserve">, </w:t>
      </w:r>
      <w:r w:rsidR="0097744D" w:rsidRPr="002A633D">
        <w:rPr>
          <w:rFonts w:asciiTheme="majorBidi" w:eastAsia="Calibri" w:hAnsiTheme="majorBidi" w:cstheme="majorBidi"/>
          <w:b/>
          <w:bCs/>
          <w:sz w:val="24"/>
          <w:szCs w:val="24"/>
        </w:rPr>
        <w:t>2016).</w:t>
      </w:r>
    </w:p>
    <w:p w14:paraId="14288539" w14:textId="77777777" w:rsidR="00765D90" w:rsidRDefault="00B54298" w:rsidP="00332798">
      <w:pPr>
        <w:spacing w:before="240" w:line="240" w:lineRule="auto"/>
        <w:ind w:left="0" w:right="46" w:firstLine="0"/>
        <w:jc w:val="both"/>
        <w:rPr>
          <w:rFonts w:asciiTheme="majorBidi" w:eastAsia="Calibri" w:hAnsiTheme="majorBidi" w:cstheme="majorBidi"/>
          <w:b/>
          <w:bCs/>
          <w:sz w:val="24"/>
          <w:szCs w:val="24"/>
        </w:rPr>
      </w:pPr>
      <w:r w:rsidRPr="00765D90">
        <w:rPr>
          <w:rFonts w:asciiTheme="majorBidi" w:eastAsia="Calibri" w:hAnsiTheme="majorBidi" w:cstheme="majorBidi"/>
          <w:b/>
          <w:bCs/>
          <w:sz w:val="24"/>
          <w:szCs w:val="24"/>
        </w:rPr>
        <w:t>Limitations:</w:t>
      </w:r>
    </w:p>
    <w:p w14:paraId="4B1EBC0F" w14:textId="48043214" w:rsidR="00485393" w:rsidRDefault="001F7645" w:rsidP="001F7645">
      <w:pPr>
        <w:spacing w:before="240" w:line="240" w:lineRule="auto"/>
        <w:ind w:left="0" w:right="46" w:firstLine="0"/>
        <w:jc w:val="both"/>
        <w:rPr>
          <w:rFonts w:asciiTheme="majorBidi" w:eastAsia="Calibri" w:hAnsiTheme="majorBidi" w:cstheme="majorBidi"/>
          <w:sz w:val="24"/>
          <w:szCs w:val="24"/>
        </w:rPr>
      </w:pPr>
      <w:r>
        <w:rPr>
          <w:rFonts w:asciiTheme="majorBidi" w:eastAsia="Calibri" w:hAnsiTheme="majorBidi" w:cstheme="majorBidi"/>
          <w:sz w:val="24"/>
          <w:szCs w:val="24"/>
        </w:rPr>
        <w:t>Despite these findings, t</w:t>
      </w:r>
      <w:r w:rsidR="00485393" w:rsidRPr="00485393">
        <w:rPr>
          <w:rFonts w:asciiTheme="majorBidi" w:eastAsia="Calibri" w:hAnsiTheme="majorBidi" w:cstheme="majorBidi"/>
          <w:sz w:val="24"/>
          <w:szCs w:val="24"/>
        </w:rPr>
        <w:t xml:space="preserve">his study has several limitations. </w:t>
      </w:r>
      <w:r>
        <w:rPr>
          <w:rFonts w:asciiTheme="majorBidi" w:eastAsia="Calibri" w:hAnsiTheme="majorBidi" w:cstheme="majorBidi"/>
          <w:sz w:val="24"/>
          <w:szCs w:val="24"/>
        </w:rPr>
        <w:t>The short duration of</w:t>
      </w:r>
      <w:r w:rsidR="00485393" w:rsidRPr="00485393">
        <w:rPr>
          <w:rFonts w:asciiTheme="majorBidi" w:eastAsia="Calibri" w:hAnsiTheme="majorBidi" w:cstheme="majorBidi"/>
          <w:sz w:val="24"/>
          <w:szCs w:val="24"/>
        </w:rPr>
        <w:t xml:space="preserve"> exposure may not capture chronic effects of long-term ED consumption. </w:t>
      </w:r>
      <w:r>
        <w:rPr>
          <w:rFonts w:asciiTheme="majorBidi" w:eastAsia="Calibri" w:hAnsiTheme="majorBidi" w:cstheme="majorBidi"/>
          <w:sz w:val="24"/>
          <w:szCs w:val="24"/>
        </w:rPr>
        <w:t>T</w:t>
      </w:r>
      <w:r w:rsidR="00485393" w:rsidRPr="00485393">
        <w:rPr>
          <w:rFonts w:asciiTheme="majorBidi" w:eastAsia="Calibri" w:hAnsiTheme="majorBidi" w:cstheme="majorBidi"/>
          <w:sz w:val="24"/>
          <w:szCs w:val="24"/>
        </w:rPr>
        <w:t xml:space="preserve">he use of a single ED brand (Volt) limits the generalizability of the findings. </w:t>
      </w:r>
      <w:r>
        <w:rPr>
          <w:rFonts w:asciiTheme="majorBidi" w:eastAsia="Calibri" w:hAnsiTheme="majorBidi" w:cstheme="majorBidi"/>
          <w:sz w:val="24"/>
          <w:szCs w:val="24"/>
        </w:rPr>
        <w:t>T</w:t>
      </w:r>
      <w:r w:rsidR="00485393" w:rsidRPr="00485393">
        <w:rPr>
          <w:rFonts w:asciiTheme="majorBidi" w:eastAsia="Calibri" w:hAnsiTheme="majorBidi" w:cstheme="majorBidi"/>
          <w:sz w:val="24"/>
          <w:szCs w:val="24"/>
        </w:rPr>
        <w:t xml:space="preserve">he relatively small sample size (n=10 per group) warrants replication in larger cohorts. </w:t>
      </w:r>
      <w:r>
        <w:rPr>
          <w:rFonts w:asciiTheme="majorBidi" w:eastAsia="Calibri" w:hAnsiTheme="majorBidi" w:cstheme="majorBidi"/>
          <w:sz w:val="24"/>
          <w:szCs w:val="24"/>
        </w:rPr>
        <w:t>Utilizing an anima</w:t>
      </w:r>
      <w:r w:rsidR="001C5229">
        <w:rPr>
          <w:rFonts w:asciiTheme="majorBidi" w:eastAsia="Calibri" w:hAnsiTheme="majorBidi" w:cstheme="majorBidi"/>
          <w:sz w:val="24"/>
          <w:szCs w:val="24"/>
        </w:rPr>
        <w:t>l model might restrict direct application to human groups. Finally,</w:t>
      </w:r>
      <w:r w:rsidR="00485393" w:rsidRPr="00485393">
        <w:rPr>
          <w:rFonts w:asciiTheme="majorBidi" w:eastAsia="Calibri" w:hAnsiTheme="majorBidi" w:cstheme="majorBidi"/>
          <w:sz w:val="24"/>
          <w:szCs w:val="24"/>
        </w:rPr>
        <w:t xml:space="preserve"> the gavage administration method does not reflect voluntary drinking behavior observed in real-world consumption</w:t>
      </w:r>
      <w:r w:rsidR="001C5229">
        <w:rPr>
          <w:rFonts w:asciiTheme="majorBidi" w:eastAsia="Calibri" w:hAnsiTheme="majorBidi" w:cstheme="majorBidi"/>
          <w:sz w:val="24"/>
          <w:szCs w:val="24"/>
        </w:rPr>
        <w:t>.</w:t>
      </w:r>
    </w:p>
    <w:p w14:paraId="7A6A3E0B" w14:textId="1A6F46CD" w:rsidR="00B54298" w:rsidRPr="00765D90" w:rsidRDefault="00B54298" w:rsidP="00E06DD7">
      <w:pPr>
        <w:spacing w:before="240" w:line="240" w:lineRule="auto"/>
        <w:ind w:left="0" w:right="46" w:firstLine="0"/>
        <w:jc w:val="both"/>
        <w:rPr>
          <w:rFonts w:asciiTheme="majorBidi" w:eastAsia="Calibri" w:hAnsiTheme="majorBidi" w:cstheme="majorBidi"/>
          <w:b/>
          <w:bCs/>
          <w:sz w:val="24"/>
          <w:szCs w:val="24"/>
        </w:rPr>
      </w:pPr>
      <w:r w:rsidRPr="00E06DD7">
        <w:rPr>
          <w:rFonts w:asciiTheme="majorBidi" w:eastAsia="Calibri" w:hAnsiTheme="majorBidi" w:cstheme="majorBidi"/>
          <w:b/>
          <w:bCs/>
          <w:sz w:val="24"/>
          <w:szCs w:val="24"/>
        </w:rPr>
        <w:t>Conclusion</w:t>
      </w:r>
      <w:r w:rsidR="00E06DD7" w:rsidRPr="00E06DD7">
        <w:rPr>
          <w:rFonts w:asciiTheme="majorBidi" w:eastAsia="Calibri" w:hAnsiTheme="majorBidi" w:cstheme="majorBidi"/>
          <w:b/>
          <w:bCs/>
          <w:sz w:val="24"/>
          <w:szCs w:val="24"/>
        </w:rPr>
        <w:t xml:space="preserve"> </w:t>
      </w:r>
      <w:r w:rsidR="00E06DD7">
        <w:rPr>
          <w:rFonts w:asciiTheme="majorBidi" w:eastAsia="Calibri" w:hAnsiTheme="majorBidi" w:cstheme="majorBidi"/>
          <w:b/>
          <w:bCs/>
          <w:sz w:val="24"/>
          <w:szCs w:val="24"/>
        </w:rPr>
        <w:t xml:space="preserve">and </w:t>
      </w:r>
      <w:r w:rsidR="00E06DD7" w:rsidRPr="00E06DD7">
        <w:rPr>
          <w:rFonts w:asciiTheme="majorBidi" w:eastAsia="Calibri" w:hAnsiTheme="majorBidi" w:cstheme="majorBidi"/>
          <w:b/>
          <w:bCs/>
          <w:sz w:val="24"/>
          <w:szCs w:val="24"/>
        </w:rPr>
        <w:t>Recommendations</w:t>
      </w:r>
    </w:p>
    <w:p w14:paraId="58DB223B" w14:textId="75E23A5A" w:rsidR="007E27BC" w:rsidRPr="00765D90" w:rsidRDefault="00B54298" w:rsidP="001C5229">
      <w:pPr>
        <w:spacing w:before="0" w:after="0" w:line="240" w:lineRule="auto"/>
        <w:ind w:left="0" w:right="46" w:firstLine="0"/>
        <w:jc w:val="both"/>
        <w:rPr>
          <w:rFonts w:asciiTheme="majorBidi" w:eastAsia="Calibri" w:hAnsiTheme="majorBidi" w:cstheme="majorBidi"/>
          <w:sz w:val="24"/>
          <w:szCs w:val="24"/>
        </w:rPr>
      </w:pPr>
      <w:r w:rsidRPr="00765D90">
        <w:rPr>
          <w:rFonts w:asciiTheme="majorBidi" w:eastAsia="Calibri" w:hAnsiTheme="majorBidi" w:cstheme="majorBidi"/>
          <w:sz w:val="24"/>
          <w:szCs w:val="24"/>
        </w:rPr>
        <w:t xml:space="preserve">EDs induce marked toxic effects on both the brain and pancreas, manifested by hyperglycemia, enhanced oxidative stress (increased MDA and decreased CAT), and reduced neurotransmitters (GABA and </w:t>
      </w:r>
      <w:r w:rsidRPr="00765D90">
        <w:rPr>
          <w:rFonts w:asciiTheme="majorBidi" w:eastAsia="Calibri" w:hAnsiTheme="majorBidi" w:cstheme="majorBidi"/>
          <w:sz w:val="24"/>
          <w:szCs w:val="24"/>
        </w:rPr>
        <w:lastRenderedPageBreak/>
        <w:t>dopam</w:t>
      </w:r>
      <w:r w:rsidR="001C5229">
        <w:rPr>
          <w:rFonts w:asciiTheme="majorBidi" w:eastAsia="Calibri" w:hAnsiTheme="majorBidi" w:cstheme="majorBidi"/>
          <w:sz w:val="24"/>
          <w:szCs w:val="24"/>
        </w:rPr>
        <w:t xml:space="preserve">ine). These biochemical changes were supported by significant </w:t>
      </w:r>
      <w:proofErr w:type="spellStart"/>
      <w:r w:rsidRPr="00765D90">
        <w:rPr>
          <w:rFonts w:asciiTheme="majorBidi" w:eastAsia="Calibri" w:hAnsiTheme="majorBidi" w:cstheme="majorBidi"/>
          <w:sz w:val="24"/>
          <w:szCs w:val="24"/>
        </w:rPr>
        <w:t>histopathological</w:t>
      </w:r>
      <w:proofErr w:type="spellEnd"/>
      <w:r w:rsidRPr="00765D90">
        <w:rPr>
          <w:rFonts w:asciiTheme="majorBidi" w:eastAsia="Calibri" w:hAnsiTheme="majorBidi" w:cstheme="majorBidi"/>
          <w:sz w:val="24"/>
          <w:szCs w:val="24"/>
        </w:rPr>
        <w:t xml:space="preserve"> alterations after </w:t>
      </w:r>
      <w:r w:rsidR="001C5229">
        <w:rPr>
          <w:rFonts w:asciiTheme="majorBidi" w:eastAsia="Calibri" w:hAnsiTheme="majorBidi" w:cstheme="majorBidi"/>
          <w:sz w:val="24"/>
          <w:szCs w:val="24"/>
        </w:rPr>
        <w:t>four</w:t>
      </w:r>
      <w:r w:rsidRPr="00765D90">
        <w:rPr>
          <w:rFonts w:asciiTheme="majorBidi" w:eastAsia="Calibri" w:hAnsiTheme="majorBidi" w:cstheme="majorBidi"/>
          <w:sz w:val="24"/>
          <w:szCs w:val="24"/>
        </w:rPr>
        <w:t xml:space="preserve"> weeks of oral ED administration</w:t>
      </w:r>
      <w:r w:rsidR="00E06DD7" w:rsidRPr="00E06DD7">
        <w:rPr>
          <w:rFonts w:asciiTheme="majorBidi" w:eastAsia="Calibri" w:hAnsiTheme="majorBidi" w:cstheme="majorBidi"/>
          <w:sz w:val="24"/>
          <w:szCs w:val="24"/>
        </w:rPr>
        <w:t>.</w:t>
      </w:r>
      <w:r w:rsidR="00E06DD7">
        <w:rPr>
          <w:rFonts w:asciiTheme="majorBidi" w:eastAsia="Calibri" w:hAnsiTheme="majorBidi" w:cstheme="majorBidi"/>
          <w:sz w:val="24"/>
          <w:szCs w:val="24"/>
        </w:rPr>
        <w:t xml:space="preserve"> </w:t>
      </w:r>
      <w:r w:rsidR="00E06DD7" w:rsidRPr="00E06DD7">
        <w:rPr>
          <w:rFonts w:asciiTheme="majorBidi" w:eastAsia="Calibri" w:hAnsiTheme="majorBidi" w:cstheme="majorBidi"/>
          <w:sz w:val="24"/>
          <w:szCs w:val="24"/>
        </w:rPr>
        <w:t>These findings underscore the need for greater public awareness regarding the health hazards of ED consumption, particularly among young populations, and highlight the importance of regulatory measures to limit their availability</w:t>
      </w:r>
      <w:r w:rsidR="00E06DD7">
        <w:rPr>
          <w:rFonts w:asciiTheme="majorBidi" w:eastAsia="Calibri" w:hAnsiTheme="majorBidi" w:cstheme="majorBidi"/>
          <w:sz w:val="24"/>
          <w:szCs w:val="24"/>
        </w:rPr>
        <w:t>.</w:t>
      </w:r>
    </w:p>
    <w:p w14:paraId="69BD238C" w14:textId="287ADFE3" w:rsidR="00B54298" w:rsidRPr="00765D90" w:rsidRDefault="00F1040B" w:rsidP="00332798">
      <w:pPr>
        <w:spacing w:before="240" w:line="240" w:lineRule="auto"/>
        <w:ind w:left="0" w:right="46" w:firstLine="0"/>
        <w:jc w:val="both"/>
        <w:rPr>
          <w:rFonts w:asciiTheme="majorBidi" w:eastAsia="Calibri" w:hAnsiTheme="majorBidi" w:cstheme="majorBidi"/>
          <w:b/>
          <w:sz w:val="24"/>
          <w:szCs w:val="24"/>
        </w:rPr>
      </w:pPr>
      <w:r>
        <w:rPr>
          <w:rFonts w:asciiTheme="majorBidi" w:eastAsia="Calibri" w:hAnsiTheme="majorBidi" w:cstheme="majorBidi"/>
          <w:b/>
          <w:sz w:val="24"/>
          <w:szCs w:val="24"/>
        </w:rPr>
        <w:t>Sources of F</w:t>
      </w:r>
      <w:r w:rsidR="00B54298" w:rsidRPr="00765D90">
        <w:rPr>
          <w:rFonts w:asciiTheme="majorBidi" w:eastAsia="Calibri" w:hAnsiTheme="majorBidi" w:cstheme="majorBidi"/>
          <w:b/>
          <w:sz w:val="24"/>
          <w:szCs w:val="24"/>
        </w:rPr>
        <w:t>unding</w:t>
      </w:r>
    </w:p>
    <w:p w14:paraId="2D06F657" w14:textId="74A0DB07" w:rsidR="009962BA" w:rsidRPr="00765D90" w:rsidRDefault="00B54298" w:rsidP="00566389">
      <w:pPr>
        <w:spacing w:before="0" w:after="0" w:line="240" w:lineRule="auto"/>
        <w:ind w:left="0" w:right="46" w:firstLine="0"/>
        <w:jc w:val="both"/>
        <w:rPr>
          <w:rFonts w:asciiTheme="majorBidi" w:eastAsia="Calibri" w:hAnsiTheme="majorBidi" w:cstheme="majorBidi"/>
          <w:sz w:val="24"/>
          <w:szCs w:val="24"/>
        </w:rPr>
      </w:pPr>
      <w:r w:rsidRPr="00765D90">
        <w:rPr>
          <w:rFonts w:asciiTheme="majorBidi" w:eastAsia="Calibri" w:hAnsiTheme="majorBidi" w:cstheme="majorBidi"/>
          <w:sz w:val="24"/>
          <w:szCs w:val="24"/>
        </w:rPr>
        <w:t>This research did not receive any specific grant from funding agencies in the public, commercial, or not-for-profit sectors.</w:t>
      </w:r>
    </w:p>
    <w:p w14:paraId="44ED1969" w14:textId="45C229BC" w:rsidR="00B54298" w:rsidRPr="00765D90" w:rsidRDefault="00F1040B" w:rsidP="00332798">
      <w:pPr>
        <w:spacing w:before="240" w:after="0" w:line="240" w:lineRule="auto"/>
        <w:ind w:left="0" w:right="46" w:firstLine="0"/>
        <w:jc w:val="both"/>
        <w:rPr>
          <w:rFonts w:asciiTheme="majorBidi" w:eastAsia="Calibri" w:hAnsiTheme="majorBidi" w:cstheme="majorBidi"/>
          <w:b/>
          <w:sz w:val="24"/>
          <w:szCs w:val="24"/>
        </w:rPr>
      </w:pPr>
      <w:r>
        <w:rPr>
          <w:rFonts w:asciiTheme="majorBidi" w:eastAsia="Calibri" w:hAnsiTheme="majorBidi" w:cstheme="majorBidi"/>
          <w:b/>
          <w:sz w:val="24"/>
          <w:szCs w:val="24"/>
        </w:rPr>
        <w:t>Author C</w:t>
      </w:r>
      <w:r w:rsidR="00B54298" w:rsidRPr="00765D90">
        <w:rPr>
          <w:rFonts w:asciiTheme="majorBidi" w:eastAsia="Calibri" w:hAnsiTheme="majorBidi" w:cstheme="majorBidi"/>
          <w:b/>
          <w:sz w:val="24"/>
          <w:szCs w:val="24"/>
        </w:rPr>
        <w:t>ontribution</w:t>
      </w:r>
    </w:p>
    <w:p w14:paraId="56F4A5AA" w14:textId="77777777" w:rsidR="00B54298" w:rsidRPr="00765D90" w:rsidRDefault="00B54298" w:rsidP="00332798">
      <w:pPr>
        <w:spacing w:before="240" w:after="0" w:line="240" w:lineRule="auto"/>
        <w:ind w:left="0" w:right="46" w:firstLine="0"/>
        <w:jc w:val="both"/>
        <w:rPr>
          <w:rFonts w:asciiTheme="majorBidi" w:eastAsia="Calibri" w:hAnsiTheme="majorBidi" w:cstheme="majorBidi"/>
          <w:b/>
          <w:sz w:val="24"/>
          <w:szCs w:val="24"/>
        </w:rPr>
      </w:pPr>
      <w:r w:rsidRPr="00765D90">
        <w:rPr>
          <w:rFonts w:asciiTheme="majorBidi" w:eastAsia="Calibri" w:hAnsiTheme="majorBidi" w:cstheme="majorBidi"/>
          <w:sz w:val="24"/>
          <w:szCs w:val="24"/>
        </w:rPr>
        <w:t>The authors contributed equally to the study.</w:t>
      </w:r>
    </w:p>
    <w:p w14:paraId="02844068" w14:textId="017D1871" w:rsidR="00B54298" w:rsidRPr="00765D90" w:rsidRDefault="00F1040B" w:rsidP="00332798">
      <w:pPr>
        <w:spacing w:before="240" w:after="0" w:line="240" w:lineRule="auto"/>
        <w:ind w:left="0" w:right="46" w:firstLine="0"/>
        <w:jc w:val="both"/>
        <w:rPr>
          <w:rFonts w:asciiTheme="majorBidi" w:eastAsia="Calibri" w:hAnsiTheme="majorBidi" w:cstheme="majorBidi"/>
          <w:b/>
          <w:sz w:val="24"/>
          <w:szCs w:val="24"/>
        </w:rPr>
      </w:pPr>
      <w:r>
        <w:rPr>
          <w:rFonts w:asciiTheme="majorBidi" w:eastAsia="Calibri" w:hAnsiTheme="majorBidi" w:cstheme="majorBidi"/>
          <w:b/>
          <w:sz w:val="24"/>
          <w:szCs w:val="24"/>
        </w:rPr>
        <w:t>Conflicts of I</w:t>
      </w:r>
      <w:r w:rsidR="00B54298" w:rsidRPr="00765D90">
        <w:rPr>
          <w:rFonts w:asciiTheme="majorBidi" w:eastAsia="Calibri" w:hAnsiTheme="majorBidi" w:cstheme="majorBidi"/>
          <w:b/>
          <w:sz w:val="24"/>
          <w:szCs w:val="24"/>
        </w:rPr>
        <w:t>nterest</w:t>
      </w:r>
    </w:p>
    <w:p w14:paraId="1CE86024" w14:textId="2E326999" w:rsidR="007B3549" w:rsidRPr="00230042" w:rsidRDefault="00B54298" w:rsidP="00230042">
      <w:pPr>
        <w:spacing w:before="240" w:after="0" w:line="240" w:lineRule="auto"/>
        <w:ind w:left="0" w:right="46" w:firstLine="0"/>
        <w:jc w:val="both"/>
        <w:rPr>
          <w:rFonts w:asciiTheme="majorBidi" w:eastAsia="Calibri" w:hAnsiTheme="majorBidi" w:cstheme="majorBidi"/>
          <w:sz w:val="24"/>
          <w:szCs w:val="24"/>
        </w:rPr>
      </w:pPr>
      <w:r w:rsidRPr="00765D90">
        <w:rPr>
          <w:rFonts w:asciiTheme="majorBidi" w:eastAsia="Calibri" w:hAnsiTheme="majorBidi" w:cstheme="majorBidi"/>
          <w:sz w:val="24"/>
          <w:szCs w:val="24"/>
        </w:rPr>
        <w:t>No conflicts of interest</w:t>
      </w:r>
      <w:r w:rsidR="00332798">
        <w:rPr>
          <w:rFonts w:asciiTheme="majorBidi" w:eastAsia="Calibri" w:hAnsiTheme="majorBidi" w:cstheme="majorBidi"/>
          <w:sz w:val="24"/>
          <w:szCs w:val="24"/>
        </w:rPr>
        <w:t>.</w:t>
      </w:r>
    </w:p>
    <w:p w14:paraId="5C3C9353" w14:textId="2326E718" w:rsidR="00A01EC6" w:rsidRDefault="00B54298" w:rsidP="00EA60EC">
      <w:pPr>
        <w:spacing w:before="240" w:after="160" w:line="240" w:lineRule="auto"/>
        <w:ind w:left="0" w:right="46" w:firstLine="0"/>
        <w:rPr>
          <w:rFonts w:ascii="Times New Roman" w:eastAsia="Calibri" w:hAnsi="Times New Roman" w:cs="Times New Roman"/>
          <w:b/>
          <w:bCs/>
          <w:sz w:val="24"/>
          <w:szCs w:val="24"/>
          <w:lang w:val="it-IT"/>
        </w:rPr>
      </w:pPr>
      <w:r w:rsidRPr="00B54298">
        <w:rPr>
          <w:rFonts w:ascii="Times New Roman" w:eastAsia="Calibri" w:hAnsi="Times New Roman" w:cs="Times New Roman"/>
          <w:b/>
          <w:bCs/>
          <w:sz w:val="24"/>
          <w:szCs w:val="24"/>
          <w:lang w:val="it-IT"/>
        </w:rPr>
        <w:t>Refe</w:t>
      </w:r>
      <w:r w:rsidR="00EA60EC" w:rsidRPr="00B54298">
        <w:rPr>
          <w:rFonts w:ascii="Times New Roman" w:eastAsia="Calibri" w:hAnsi="Times New Roman" w:cs="Times New Roman"/>
          <w:b/>
          <w:bCs/>
          <w:sz w:val="24"/>
          <w:szCs w:val="24"/>
          <w:lang w:val="it-IT"/>
        </w:rPr>
        <w:t>rences:</w:t>
      </w:r>
    </w:p>
    <w:p w14:paraId="19831ABF" w14:textId="77777777" w:rsidR="00EA60EC" w:rsidRDefault="00EA60EC" w:rsidP="001C5229">
      <w:pPr>
        <w:pStyle w:val="ListParagraph"/>
        <w:numPr>
          <w:ilvl w:val="0"/>
          <w:numId w:val="9"/>
        </w:numPr>
        <w:tabs>
          <w:tab w:val="left" w:pos="810"/>
        </w:tabs>
        <w:spacing w:before="0" w:after="0" w:line="240" w:lineRule="auto"/>
        <w:ind w:left="270" w:right="17" w:hanging="270"/>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Abdel-Kareem, R., Hulail, M. E., Mohamed, G. A., &amp; Qenawy, N. M. (2023): Structural and Biochemical Changes Induced by Energy Drinks in the Pancreas of Adult Male Albino Rats: Ameliorative Effect of Green Tea. Egyptian Journal of Histology, 46(3), 1236-1251.</w:t>
      </w:r>
    </w:p>
    <w:p w14:paraId="55A5C696" w14:textId="3C2D7D3C" w:rsidR="00EA60EC" w:rsidRDefault="00EA60EC" w:rsidP="001C5229">
      <w:pPr>
        <w:pStyle w:val="ListParagraph"/>
        <w:numPr>
          <w:ilvl w:val="0"/>
          <w:numId w:val="9"/>
        </w:numPr>
        <w:tabs>
          <w:tab w:val="left" w:pos="810"/>
        </w:tabs>
        <w:spacing w:before="0" w:after="0" w:line="240" w:lineRule="auto"/>
        <w:ind w:left="270" w:right="17" w:hanging="270"/>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 xml:space="preserve">Abdelwahab, W., Elsayed, S., Afify, A., Mohammed, A., &amp; Abd AlRahman, R. (2020): Study of the biochemical, histological and cytogenetic effects of two different energy drinks (EDs); Red bull and power horse; on brain of adult male Albino rats and to determine the possible protective role of omega-3 on the adverse effects of EDs. Journal </w:t>
      </w:r>
      <w:r w:rsidR="00A72AB9">
        <w:rPr>
          <w:rFonts w:ascii="Times New Roman" w:eastAsia="Calibri" w:hAnsi="Times New Roman" w:cs="Times New Roman"/>
          <w:noProof/>
          <w:sz w:val="24"/>
        </w:rPr>
        <w:t xml:space="preserve">of Recent Advances in Medicine, 1, </w:t>
      </w:r>
      <w:r w:rsidRPr="00A01EC6">
        <w:rPr>
          <w:rFonts w:ascii="Times New Roman" w:eastAsia="Calibri" w:hAnsi="Times New Roman" w:cs="Times New Roman"/>
          <w:noProof/>
          <w:sz w:val="24"/>
        </w:rPr>
        <w:t>55-66.</w:t>
      </w:r>
    </w:p>
    <w:p w14:paraId="53C040FB" w14:textId="77777777" w:rsidR="00EA60EC" w:rsidRPr="00A01EC6" w:rsidRDefault="00EA60EC" w:rsidP="001C5229">
      <w:pPr>
        <w:pStyle w:val="ListParagraph"/>
        <w:numPr>
          <w:ilvl w:val="0"/>
          <w:numId w:val="9"/>
        </w:numPr>
        <w:tabs>
          <w:tab w:val="left" w:pos="810"/>
        </w:tabs>
        <w:spacing w:before="0" w:after="0" w:line="240" w:lineRule="auto"/>
        <w:ind w:left="360" w:right="17"/>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 xml:space="preserve">Akande, I., &amp; Banjoko, O. (2011): Assessment of biochemical effect of </w:t>
      </w:r>
      <w:r w:rsidRPr="00A01EC6">
        <w:rPr>
          <w:rFonts w:ascii="Times New Roman" w:eastAsia="Calibri" w:hAnsi="Times New Roman" w:cs="Times New Roman"/>
          <w:noProof/>
          <w:sz w:val="24"/>
        </w:rPr>
        <w:lastRenderedPageBreak/>
        <w:t>“Power Horse” energy drink on hepatic, renal and histological functions in Sprague Dawley rats. Annual Review &amp; Research in Biology, 1(3), 45-56.</w:t>
      </w:r>
    </w:p>
    <w:p w14:paraId="1189CAE2" w14:textId="77777777" w:rsidR="00EA60EC" w:rsidRPr="00A01EC6" w:rsidRDefault="00EA60EC" w:rsidP="001C5229">
      <w:pPr>
        <w:pStyle w:val="ListParagraph"/>
        <w:numPr>
          <w:ilvl w:val="0"/>
          <w:numId w:val="9"/>
        </w:numPr>
        <w:tabs>
          <w:tab w:val="left" w:pos="810"/>
        </w:tabs>
        <w:spacing w:before="0" w:after="0" w:line="240" w:lineRule="auto"/>
        <w:ind w:left="360" w:right="17"/>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Alasmari, F. (2020): Caffeine induces neurobehavioral effects through modulating neurotransmitters. Saudi Pharmaceutical Journal, 28(4), 445-451.</w:t>
      </w:r>
    </w:p>
    <w:p w14:paraId="6E38F094" w14:textId="77777777" w:rsidR="00EA60EC" w:rsidRPr="00EA60EC" w:rsidRDefault="00EA60EC" w:rsidP="001C5229">
      <w:pPr>
        <w:pStyle w:val="ListParagraph"/>
        <w:numPr>
          <w:ilvl w:val="0"/>
          <w:numId w:val="9"/>
        </w:numPr>
        <w:tabs>
          <w:tab w:val="left" w:pos="810"/>
        </w:tabs>
        <w:spacing w:before="0" w:after="0" w:line="240" w:lineRule="auto"/>
        <w:ind w:left="360" w:right="17"/>
        <w:jc w:val="lowKashida"/>
        <w:rPr>
          <w:rFonts w:ascii="Times New Roman" w:eastAsia="Calibri" w:hAnsi="Times New Roman" w:cs="Times New Roman"/>
          <w:noProof/>
          <w:sz w:val="24"/>
        </w:rPr>
      </w:pPr>
      <w:r w:rsidRPr="00EA60EC">
        <w:rPr>
          <w:rFonts w:ascii="Times New Roman" w:eastAsia="Calibri" w:hAnsi="Times New Roman" w:cs="Times New Roman"/>
          <w:noProof/>
          <w:sz w:val="24"/>
        </w:rPr>
        <w:t xml:space="preserve">Al-Basher, G. I., Aljabal, H., Almeer, R. S., Allam, A. A., &amp; Mahmoud, A. M. (2018): Perinatal exposure to energy drink induces oxidative damage in the liver, kidney and brain, and behavioral alterations in mice offspring. Biomedicine &amp; Pharmacotherapy, 102, 798-811. </w:t>
      </w:r>
    </w:p>
    <w:p w14:paraId="19724B9D" w14:textId="77777777" w:rsidR="00EA60EC" w:rsidRPr="00A01EC6" w:rsidRDefault="00EA60EC" w:rsidP="001C5229">
      <w:pPr>
        <w:pStyle w:val="ListParagraph"/>
        <w:numPr>
          <w:ilvl w:val="0"/>
          <w:numId w:val="9"/>
        </w:numPr>
        <w:tabs>
          <w:tab w:val="left" w:pos="810"/>
        </w:tabs>
        <w:spacing w:before="0" w:after="0" w:line="240" w:lineRule="auto"/>
        <w:ind w:left="360" w:right="17"/>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Almehmadi, A. B. M. (2017): Effect of “Red Bull” energy drink on some neurotransmitters content and histological structure of cerebral cortex in male albino rats. Life Science Journal, 14(1), 63-73.</w:t>
      </w:r>
    </w:p>
    <w:p w14:paraId="50CB8473" w14:textId="77777777" w:rsidR="00EA60EC" w:rsidRPr="00A01EC6" w:rsidRDefault="00EA60EC" w:rsidP="001C5229">
      <w:pPr>
        <w:pStyle w:val="ListParagraph"/>
        <w:numPr>
          <w:ilvl w:val="0"/>
          <w:numId w:val="9"/>
        </w:numPr>
        <w:tabs>
          <w:tab w:val="left" w:pos="540"/>
        </w:tabs>
        <w:spacing w:before="0" w:after="0" w:line="240" w:lineRule="auto"/>
        <w:ind w:left="360" w:right="17"/>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Ayuob, N., &amp; ElBeshbeishy, R. (2016): Impact of an energy drink on the structure of stomach and pancreas of albino rat: can omega-3 provide a protection? Public Library of Science One, 11(2), e0149191.</w:t>
      </w:r>
    </w:p>
    <w:p w14:paraId="2AA51562" w14:textId="4083E67B" w:rsidR="00EA60EC" w:rsidRDefault="004C4E84" w:rsidP="001C5229">
      <w:pPr>
        <w:pStyle w:val="ListParagraph"/>
        <w:numPr>
          <w:ilvl w:val="0"/>
          <w:numId w:val="9"/>
        </w:numPr>
        <w:tabs>
          <w:tab w:val="left" w:pos="540"/>
        </w:tabs>
        <w:spacing w:before="0" w:after="0" w:line="240" w:lineRule="auto"/>
        <w:ind w:left="360" w:right="17"/>
        <w:jc w:val="lowKashida"/>
        <w:rPr>
          <w:rFonts w:ascii="Times New Roman" w:eastAsia="Calibri" w:hAnsi="Times New Roman" w:cs="Times New Roman"/>
          <w:noProof/>
          <w:sz w:val="24"/>
        </w:rPr>
      </w:pPr>
      <w:r>
        <w:rPr>
          <w:rFonts w:ascii="Times New Roman" w:eastAsia="Calibri" w:hAnsi="Times New Roman" w:cs="Times New Roman"/>
          <w:noProof/>
          <w:sz w:val="24"/>
        </w:rPr>
        <w:t xml:space="preserve">Bancroft, J. D., &amp; Gamble, M. </w:t>
      </w:r>
      <w:r w:rsidR="00EA60EC" w:rsidRPr="00A01EC6">
        <w:rPr>
          <w:rFonts w:ascii="Times New Roman" w:eastAsia="Calibri" w:hAnsi="Times New Roman" w:cs="Times New Roman"/>
          <w:noProof/>
          <w:sz w:val="24"/>
        </w:rPr>
        <w:t>(2008): Tissue processing. In: Theory and Practice of H</w:t>
      </w:r>
      <w:r w:rsidR="00A72AB9">
        <w:rPr>
          <w:rFonts w:ascii="Times New Roman" w:eastAsia="Calibri" w:hAnsi="Times New Roman" w:cs="Times New Roman"/>
          <w:noProof/>
          <w:sz w:val="24"/>
        </w:rPr>
        <w:t>istological Techniques. 6</w:t>
      </w:r>
      <w:r w:rsidR="00A72AB9" w:rsidRPr="00A72AB9">
        <w:rPr>
          <w:rFonts w:ascii="Times New Roman" w:eastAsia="Calibri" w:hAnsi="Times New Roman" w:cs="Times New Roman"/>
          <w:noProof/>
          <w:sz w:val="24"/>
          <w:vertAlign w:val="superscript"/>
        </w:rPr>
        <w:t>th</w:t>
      </w:r>
      <w:r w:rsidR="00A72AB9">
        <w:rPr>
          <w:rFonts w:ascii="Times New Roman" w:eastAsia="Calibri" w:hAnsi="Times New Roman" w:cs="Times New Roman"/>
          <w:noProof/>
          <w:sz w:val="24"/>
        </w:rPr>
        <w:t xml:space="preserve"> ed.</w:t>
      </w:r>
      <w:r w:rsidR="00EA60EC" w:rsidRPr="00A01EC6">
        <w:rPr>
          <w:rFonts w:ascii="Times New Roman" w:eastAsia="Calibri" w:hAnsi="Times New Roman" w:cs="Times New Roman"/>
          <w:noProof/>
          <w:sz w:val="24"/>
        </w:rPr>
        <w:t xml:space="preserve"> Churchill Livin</w:t>
      </w:r>
      <w:r w:rsidR="00F16E28">
        <w:rPr>
          <w:rFonts w:ascii="Times New Roman" w:eastAsia="Calibri" w:hAnsi="Times New Roman" w:cs="Times New Roman"/>
          <w:noProof/>
          <w:sz w:val="24"/>
        </w:rPr>
        <w:t>gstone Elsevier: Philadelphia; P</w:t>
      </w:r>
      <w:r w:rsidR="00EA60EC" w:rsidRPr="00A01EC6">
        <w:rPr>
          <w:rFonts w:ascii="Times New Roman" w:eastAsia="Calibri" w:hAnsi="Times New Roman" w:cs="Times New Roman"/>
          <w:noProof/>
          <w:sz w:val="24"/>
        </w:rPr>
        <w:t>p</w:t>
      </w:r>
      <w:r w:rsidR="00F16E28">
        <w:rPr>
          <w:rFonts w:ascii="Times New Roman" w:eastAsia="Calibri" w:hAnsi="Times New Roman" w:cs="Times New Roman"/>
          <w:noProof/>
          <w:sz w:val="24"/>
        </w:rPr>
        <w:t>.</w:t>
      </w:r>
      <w:r w:rsidR="00EA60EC" w:rsidRPr="00A01EC6">
        <w:rPr>
          <w:rFonts w:ascii="Times New Roman" w:eastAsia="Calibri" w:hAnsi="Times New Roman" w:cs="Times New Roman"/>
          <w:noProof/>
          <w:sz w:val="24"/>
        </w:rPr>
        <w:t xml:space="preserve"> 83-92.</w:t>
      </w:r>
    </w:p>
    <w:p w14:paraId="1A320FC5" w14:textId="77777777" w:rsidR="00EA60EC" w:rsidRPr="00A01EC6" w:rsidRDefault="00EA60EC" w:rsidP="001C5229">
      <w:pPr>
        <w:pStyle w:val="ListParagraph"/>
        <w:numPr>
          <w:ilvl w:val="0"/>
          <w:numId w:val="9"/>
        </w:numPr>
        <w:tabs>
          <w:tab w:val="left" w:pos="450"/>
        </w:tabs>
        <w:spacing w:before="0" w:after="0" w:line="240" w:lineRule="auto"/>
        <w:ind w:left="360" w:right="17"/>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 xml:space="preserve"> Bawazir, A. E. (2017): Effects of energy drink (Red bull) on some neurotransmitters content and histological structure in the hippocampus region in male albino rats. International Journal of Pharmaceutical Research &amp; Allied Sciences, 6(2), 263-276.</w:t>
      </w:r>
    </w:p>
    <w:p w14:paraId="0D93B0C4" w14:textId="22CFC424" w:rsidR="00EA60EC" w:rsidRDefault="00EA60EC" w:rsidP="001C5229">
      <w:pPr>
        <w:pStyle w:val="ListParagraph"/>
        <w:numPr>
          <w:ilvl w:val="0"/>
          <w:numId w:val="9"/>
        </w:numPr>
        <w:tabs>
          <w:tab w:val="left" w:pos="270"/>
          <w:tab w:val="left" w:pos="630"/>
        </w:tabs>
        <w:spacing w:before="0" w:after="0" w:line="240" w:lineRule="auto"/>
        <w:ind w:left="360" w:right="17"/>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 xml:space="preserve"> Boyina, R., &amp; Dodoala, S. </w:t>
      </w:r>
      <w:r w:rsidR="004C4E84">
        <w:rPr>
          <w:rFonts w:ascii="Times New Roman" w:eastAsia="Calibri" w:hAnsi="Times New Roman" w:cs="Times New Roman"/>
          <w:noProof/>
          <w:sz w:val="24"/>
        </w:rPr>
        <w:t xml:space="preserve">(2020): Evaluation of the </w:t>
      </w:r>
      <w:r w:rsidRPr="00A01EC6">
        <w:rPr>
          <w:rFonts w:ascii="Times New Roman" w:eastAsia="Calibri" w:hAnsi="Times New Roman" w:cs="Times New Roman"/>
          <w:noProof/>
          <w:sz w:val="24"/>
        </w:rPr>
        <w:t xml:space="preserve">neurobehavioural toxic effects of taurine, </w:t>
      </w:r>
      <w:r w:rsidRPr="00A01EC6">
        <w:rPr>
          <w:rFonts w:ascii="Times New Roman" w:eastAsia="Calibri" w:hAnsi="Times New Roman" w:cs="Times New Roman"/>
          <w:noProof/>
          <w:sz w:val="24"/>
        </w:rPr>
        <w:lastRenderedPageBreak/>
        <w:t>glucuronolactone, and gluconolactone used in energy drinks in young rats. Turkish journal of pharmaceutical sciences, 17(6), 659.</w:t>
      </w:r>
    </w:p>
    <w:p w14:paraId="75F10B84" w14:textId="77777777" w:rsidR="00EA60EC" w:rsidRPr="00A01EC6" w:rsidRDefault="00EA60EC" w:rsidP="001C5229">
      <w:pPr>
        <w:pStyle w:val="ListParagraph"/>
        <w:numPr>
          <w:ilvl w:val="0"/>
          <w:numId w:val="9"/>
        </w:numPr>
        <w:tabs>
          <w:tab w:val="left" w:pos="360"/>
        </w:tabs>
        <w:spacing w:before="0" w:after="0" w:line="240" w:lineRule="auto"/>
        <w:ind w:left="360" w:right="17"/>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 xml:space="preserve">Costantino, A., Maiese, A., Lazzari, J., Casula, C., Turillazzi, E., Frati, P., &amp; Fineschi, V. (2023): The dark side of energy drinks: A comprehensive review of their impact on the human body. Nutrients, 15 (18), 3922. </w:t>
      </w:r>
    </w:p>
    <w:p w14:paraId="3B53CF9F" w14:textId="77777777" w:rsidR="00EA60EC" w:rsidRDefault="00EA60EC" w:rsidP="001C5229">
      <w:pPr>
        <w:pStyle w:val="ListParagraph"/>
        <w:numPr>
          <w:ilvl w:val="0"/>
          <w:numId w:val="9"/>
        </w:numPr>
        <w:tabs>
          <w:tab w:val="left" w:pos="270"/>
          <w:tab w:val="left" w:pos="360"/>
        </w:tabs>
        <w:spacing w:before="0" w:after="0" w:line="240" w:lineRule="auto"/>
        <w:ind w:left="360" w:right="17"/>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 xml:space="preserve"> Cuschieri, A., &amp; Baker, P. R. (1977): Introduction to research in medical sciences. British Journal of Surgery, 64(8), 608.</w:t>
      </w:r>
    </w:p>
    <w:p w14:paraId="1950EC98" w14:textId="77777777" w:rsidR="00EA60EC" w:rsidRPr="00A01EC6" w:rsidRDefault="00EA60EC" w:rsidP="001C5229">
      <w:pPr>
        <w:pStyle w:val="ListParagraph"/>
        <w:numPr>
          <w:ilvl w:val="0"/>
          <w:numId w:val="9"/>
        </w:numPr>
        <w:tabs>
          <w:tab w:val="left" w:pos="270"/>
          <w:tab w:val="left" w:pos="360"/>
        </w:tabs>
        <w:spacing w:before="0" w:after="0" w:line="240" w:lineRule="auto"/>
        <w:ind w:left="360" w:right="17"/>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Ebuehi, O.A., Ajayi, O.E., Onyeulor, A.L and Awelimobor, D. (2011): Effects of oral administration of energy drinks on blood chemistry, tissue histology and brain acetylcholine in rabbits. Nigerian Quarterly Journal of Hospital Medicine, 21(1):29-34.</w:t>
      </w:r>
    </w:p>
    <w:p w14:paraId="509130ED" w14:textId="77777777" w:rsidR="00EA60EC" w:rsidRPr="00EA60EC" w:rsidRDefault="00EA60EC" w:rsidP="001C5229">
      <w:pPr>
        <w:pStyle w:val="ListParagraph"/>
        <w:numPr>
          <w:ilvl w:val="0"/>
          <w:numId w:val="9"/>
        </w:numPr>
        <w:tabs>
          <w:tab w:val="left" w:pos="270"/>
          <w:tab w:val="left" w:pos="360"/>
          <w:tab w:val="left" w:pos="630"/>
        </w:tabs>
        <w:spacing w:before="0" w:after="0" w:line="240" w:lineRule="auto"/>
        <w:ind w:left="360" w:right="17"/>
        <w:jc w:val="lowKashida"/>
        <w:rPr>
          <w:rFonts w:ascii="Times New Roman" w:eastAsia="Calibri" w:hAnsi="Times New Roman" w:cs="Times New Roman"/>
          <w:noProof/>
          <w:sz w:val="24"/>
        </w:rPr>
      </w:pPr>
      <w:r w:rsidRPr="00EA60EC">
        <w:rPr>
          <w:rFonts w:ascii="Times New Roman" w:eastAsia="Calibri" w:hAnsi="Times New Roman" w:cs="Times New Roman"/>
          <w:noProof/>
          <w:sz w:val="24"/>
        </w:rPr>
        <w:t xml:space="preserve"> Ekaluo, U. B., Uno, U. U., Edu, N. E., Ekpo, P. B., &amp; Etta, S. E. (2016): Effect of Trevo dietary supplement on caffeine induced oxidative stress in albino rat models. Pharmaceutical Chemistry Journal, 3(2), 92-97.</w:t>
      </w:r>
    </w:p>
    <w:p w14:paraId="6D0EC64B" w14:textId="77777777" w:rsidR="00EA60EC" w:rsidRPr="00A01EC6" w:rsidRDefault="00EA60EC" w:rsidP="001C5229">
      <w:pPr>
        <w:pStyle w:val="ListParagraph"/>
        <w:numPr>
          <w:ilvl w:val="0"/>
          <w:numId w:val="9"/>
        </w:numPr>
        <w:tabs>
          <w:tab w:val="left" w:pos="270"/>
          <w:tab w:val="left" w:pos="360"/>
          <w:tab w:val="left" w:pos="630"/>
        </w:tabs>
        <w:spacing w:before="0" w:after="0" w:line="240" w:lineRule="auto"/>
        <w:ind w:left="360" w:right="17"/>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 xml:space="preserve"> Engvall, E., &amp; Perlmann, P. (1971): Enzyme-linked immunosorbent assay (ELISA): Quantitative assay of immunoglobulin G. Immunochemistry, 8(9), 871–874.</w:t>
      </w:r>
    </w:p>
    <w:p w14:paraId="6ADA0F0C" w14:textId="77777777" w:rsidR="00EA60EC" w:rsidRDefault="00EA60EC" w:rsidP="001C5229">
      <w:pPr>
        <w:pStyle w:val="ListParagraph"/>
        <w:numPr>
          <w:ilvl w:val="0"/>
          <w:numId w:val="9"/>
        </w:numPr>
        <w:tabs>
          <w:tab w:val="left" w:pos="270"/>
          <w:tab w:val="left" w:pos="360"/>
        </w:tabs>
        <w:spacing w:before="0" w:after="0" w:line="240" w:lineRule="auto"/>
        <w:ind w:left="360" w:right="17"/>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Ferreira, D. D. P., Stutz, B., De Mello, F. G., Reis, R. A. M., &amp; Kubrusly, R. C. C. (2014): Caffeine potentiates the release of GABA mediated by NMDA receptor activation: Involvement of A1 adenosine receptors. Neuroscience, 281, 208-215.</w:t>
      </w:r>
    </w:p>
    <w:p w14:paraId="5008E97E" w14:textId="1C243692" w:rsidR="00576980" w:rsidRPr="00A01EC6" w:rsidRDefault="00576980" w:rsidP="001C5229">
      <w:pPr>
        <w:pStyle w:val="ListParagraph"/>
        <w:numPr>
          <w:ilvl w:val="0"/>
          <w:numId w:val="9"/>
        </w:numPr>
        <w:tabs>
          <w:tab w:val="left" w:pos="270"/>
          <w:tab w:val="left" w:pos="540"/>
          <w:tab w:val="left" w:pos="720"/>
        </w:tabs>
        <w:spacing w:before="0" w:after="0" w:line="240" w:lineRule="auto"/>
        <w:ind w:left="360" w:right="17"/>
        <w:jc w:val="lowKashida"/>
        <w:rPr>
          <w:rFonts w:ascii="Times New Roman" w:eastAsia="Calibri" w:hAnsi="Times New Roman" w:cs="Times New Roman"/>
          <w:noProof/>
          <w:sz w:val="24"/>
        </w:rPr>
      </w:pPr>
      <w:r w:rsidRPr="00576980">
        <w:rPr>
          <w:rFonts w:ascii="Times New Roman" w:eastAsia="Calibri" w:hAnsi="Times New Roman" w:cs="Times New Roman"/>
          <w:noProof/>
          <w:sz w:val="24"/>
        </w:rPr>
        <w:t xml:space="preserve">Gaballa, M., Ahmed, O., Elsharkawey, S., Abdow, M. F., Shoulah, S., Hassan, F. W., &amp; Shaalan, M. (2025): Modulation of energy drink-induced hepato-renal and testicular toxicity by Pomegranate peel extract: Insights </w:t>
      </w:r>
      <w:r w:rsidRPr="00576980">
        <w:rPr>
          <w:rFonts w:ascii="Times New Roman" w:eastAsia="Calibri" w:hAnsi="Times New Roman" w:cs="Times New Roman"/>
          <w:noProof/>
          <w:sz w:val="24"/>
        </w:rPr>
        <w:lastRenderedPageBreak/>
        <w:t>from histopathological and immunohistochemical analyses. Pakistan Veterinary Journal, 45(2), 703-712.</w:t>
      </w:r>
    </w:p>
    <w:p w14:paraId="4A803D77" w14:textId="77777777" w:rsidR="00EA60EC" w:rsidRPr="00A01EC6" w:rsidRDefault="00EA60EC" w:rsidP="001C5229">
      <w:pPr>
        <w:pStyle w:val="ListParagraph"/>
        <w:numPr>
          <w:ilvl w:val="0"/>
          <w:numId w:val="9"/>
        </w:numPr>
        <w:tabs>
          <w:tab w:val="left" w:pos="450"/>
          <w:tab w:val="left" w:pos="540"/>
          <w:tab w:val="left" w:pos="720"/>
        </w:tabs>
        <w:spacing w:before="0" w:after="0" w:line="240" w:lineRule="auto"/>
        <w:ind w:left="360" w:right="17" w:hanging="450"/>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 xml:space="preserve"> Górka, K., Kruczyńska, A., Lenard, T., Banach, A., Sochaczewska, A., Mencfel, R., &amp; Czarnek, K. (2025): Energy drinks-trend or awareness choice? A mini-review. The Journal of Nutrition, 9, 2825-2845.</w:t>
      </w:r>
      <w:r w:rsidRPr="00A01EC6">
        <w:t xml:space="preserve"> </w:t>
      </w:r>
    </w:p>
    <w:p w14:paraId="34C2CCAE" w14:textId="77777777" w:rsidR="00EA60EC" w:rsidRPr="00A01EC6" w:rsidRDefault="00EA60EC" w:rsidP="001C5229">
      <w:pPr>
        <w:pStyle w:val="ListParagraph"/>
        <w:numPr>
          <w:ilvl w:val="0"/>
          <w:numId w:val="9"/>
        </w:numPr>
        <w:tabs>
          <w:tab w:val="left" w:pos="450"/>
          <w:tab w:val="left" w:pos="540"/>
          <w:tab w:val="left" w:pos="720"/>
          <w:tab w:val="left" w:pos="810"/>
        </w:tabs>
        <w:spacing w:before="0" w:after="0" w:line="240" w:lineRule="auto"/>
        <w:ind w:left="360" w:right="17" w:hanging="450"/>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Hafez Sr, S. H., Mohammed, N. A., Osman, A. M., Alwesabi, S. A., Abdulrahman, E. E. H., Elrefaey, S. R., Alkhadher, M. A., Ibrahim, A. M., &amp; Shalby, A. Y. M. (2023): The era of energy drinks: consumption pattern, awareness, perception, and their adverse impact on adolescent health in Egypt. Cureus, 15(11), e48966.</w:t>
      </w:r>
    </w:p>
    <w:p w14:paraId="30330FDF" w14:textId="77777777" w:rsidR="00EA60EC" w:rsidRDefault="00EA60EC" w:rsidP="001C5229">
      <w:pPr>
        <w:pStyle w:val="ListParagraph"/>
        <w:numPr>
          <w:ilvl w:val="0"/>
          <w:numId w:val="9"/>
        </w:numPr>
        <w:tabs>
          <w:tab w:val="left" w:pos="450"/>
          <w:tab w:val="left" w:pos="540"/>
          <w:tab w:val="left" w:pos="720"/>
          <w:tab w:val="left" w:pos="1080"/>
        </w:tabs>
        <w:spacing w:before="0" w:after="0" w:line="240" w:lineRule="auto"/>
        <w:ind w:left="360" w:right="17"/>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 xml:space="preserve"> Hanna, D. B., Hussein, A. S., El Desouky, M. A., &amp; Abd El-Rahman, H. A. (2025): Biochemical, toxicological, and histological changes of energy drinks on brain and pancreatic tissues in pregnant Wistar rats. Egyptian Journal of Histology, 48(3), 1075-1087.</w:t>
      </w:r>
    </w:p>
    <w:p w14:paraId="31F49DA1" w14:textId="77777777" w:rsidR="00EA60EC" w:rsidRPr="00A01EC6" w:rsidRDefault="00EA60EC" w:rsidP="001C5229">
      <w:pPr>
        <w:pStyle w:val="ListParagraph"/>
        <w:numPr>
          <w:ilvl w:val="0"/>
          <w:numId w:val="9"/>
        </w:numPr>
        <w:tabs>
          <w:tab w:val="left" w:pos="270"/>
          <w:tab w:val="left" w:pos="450"/>
          <w:tab w:val="left" w:pos="540"/>
          <w:tab w:val="left" w:pos="720"/>
          <w:tab w:val="left" w:pos="1080"/>
        </w:tabs>
        <w:spacing w:before="0" w:after="0" w:line="240" w:lineRule="auto"/>
        <w:ind w:left="360" w:right="17"/>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 xml:space="preserve">Haroun, H., Mohamed, E., El Shahat, A., Labib, H., &amp; Atef, M. (2020): Adverse effects of energy drink on rat pancreas and the therapeutic role of each of bone marrow mesenchymal stem cells and Nigella Sativa oil. Folia morphologica, 79(2), 272-279. </w:t>
      </w:r>
    </w:p>
    <w:p w14:paraId="104FE522" w14:textId="43845029" w:rsidR="00EA60EC" w:rsidRDefault="00EA60EC" w:rsidP="001C5229">
      <w:pPr>
        <w:pStyle w:val="ListParagraph"/>
        <w:numPr>
          <w:ilvl w:val="0"/>
          <w:numId w:val="9"/>
        </w:numPr>
        <w:tabs>
          <w:tab w:val="left" w:pos="450"/>
          <w:tab w:val="left" w:pos="540"/>
          <w:tab w:val="left" w:pos="720"/>
          <w:tab w:val="left" w:pos="1080"/>
        </w:tabs>
        <w:spacing w:before="0" w:after="0" w:line="240" w:lineRule="auto"/>
        <w:ind w:left="360" w:right="17"/>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Hassan, D., Ghaleb, S., El Nahass, E. S., Erian, M., &amp; Sobh</w:t>
      </w:r>
      <w:r w:rsidR="0074159F">
        <w:rPr>
          <w:rFonts w:ascii="Times New Roman" w:eastAsia="Calibri" w:hAnsi="Times New Roman" w:cs="Times New Roman"/>
          <w:noProof/>
          <w:sz w:val="24"/>
        </w:rPr>
        <w:t xml:space="preserve">i, A. (2023): Histopathological and </w:t>
      </w:r>
      <w:r w:rsidRPr="00A01EC6">
        <w:rPr>
          <w:rFonts w:ascii="Times New Roman" w:eastAsia="Calibri" w:hAnsi="Times New Roman" w:cs="Times New Roman"/>
          <w:noProof/>
          <w:sz w:val="24"/>
        </w:rPr>
        <w:t>neurotransmitter changes in albino rats’ brain after consumption of energy drink in Egypt. Ain Shams Journal of Forensic Medicine and Clinical Toxicology, 41(2), 14-23.</w:t>
      </w:r>
    </w:p>
    <w:p w14:paraId="6416134E" w14:textId="77777777" w:rsidR="00EA60EC" w:rsidRPr="00EA60EC" w:rsidRDefault="00EA60EC" w:rsidP="001C5229">
      <w:pPr>
        <w:pStyle w:val="ListParagraph"/>
        <w:numPr>
          <w:ilvl w:val="0"/>
          <w:numId w:val="9"/>
        </w:numPr>
        <w:tabs>
          <w:tab w:val="left" w:pos="450"/>
          <w:tab w:val="left" w:pos="540"/>
          <w:tab w:val="left" w:pos="720"/>
          <w:tab w:val="left" w:pos="1080"/>
          <w:tab w:val="left" w:pos="4050"/>
        </w:tabs>
        <w:spacing w:before="0" w:after="0" w:line="240" w:lineRule="auto"/>
        <w:ind w:left="360" w:right="17"/>
        <w:jc w:val="lowKashida"/>
        <w:rPr>
          <w:rFonts w:ascii="Times New Roman" w:eastAsia="Calibri" w:hAnsi="Times New Roman" w:cs="Times New Roman"/>
          <w:noProof/>
          <w:sz w:val="24"/>
        </w:rPr>
      </w:pPr>
      <w:r w:rsidRPr="00EA60EC">
        <w:rPr>
          <w:rFonts w:ascii="Times New Roman" w:eastAsia="Calibri" w:hAnsi="Times New Roman" w:cs="Times New Roman"/>
          <w:noProof/>
          <w:sz w:val="24"/>
        </w:rPr>
        <w:t xml:space="preserve">Mansy, W., Alogaiel, D. M., Hanafi, M., &amp; Zakaria, E. (2017): Effects of chronic consumption of energy drinks on liver and kidney of experimental </w:t>
      </w:r>
      <w:r w:rsidRPr="00EA60EC">
        <w:rPr>
          <w:rFonts w:ascii="Times New Roman" w:eastAsia="Calibri" w:hAnsi="Times New Roman" w:cs="Times New Roman"/>
          <w:noProof/>
          <w:sz w:val="24"/>
        </w:rPr>
        <w:lastRenderedPageBreak/>
        <w:t xml:space="preserve">rats. Tropical Journal of Pharmaceutical Research, 16(12), 2849-2856. </w:t>
      </w:r>
    </w:p>
    <w:p w14:paraId="3DEF7BE4" w14:textId="77777777" w:rsidR="00EA60EC" w:rsidRDefault="00EA60EC" w:rsidP="001C5229">
      <w:pPr>
        <w:pStyle w:val="ListParagraph"/>
        <w:numPr>
          <w:ilvl w:val="0"/>
          <w:numId w:val="9"/>
        </w:numPr>
        <w:tabs>
          <w:tab w:val="left" w:pos="450"/>
          <w:tab w:val="left" w:pos="1080"/>
        </w:tabs>
        <w:spacing w:before="0" w:after="0" w:line="240" w:lineRule="auto"/>
        <w:ind w:left="360" w:right="46"/>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Nowak, D., Gośliński, M., &amp; Nowatkowska, K. (2018): The effect of acute consumption of energy drinks on blood pressure, heart rate and blood glucose in the group of young adults. International journal of environmental research and public health, 15(3), 544.</w:t>
      </w:r>
    </w:p>
    <w:p w14:paraId="2770AA87" w14:textId="77777777" w:rsidR="00EA60EC" w:rsidRPr="00A01EC6" w:rsidRDefault="00EA60EC" w:rsidP="001C5229">
      <w:pPr>
        <w:pStyle w:val="ListParagraph"/>
        <w:numPr>
          <w:ilvl w:val="0"/>
          <w:numId w:val="9"/>
        </w:numPr>
        <w:tabs>
          <w:tab w:val="left" w:pos="450"/>
          <w:tab w:val="left" w:pos="1080"/>
        </w:tabs>
        <w:spacing w:before="0" w:after="0" w:line="240" w:lineRule="auto"/>
        <w:ind w:left="360" w:right="46"/>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 xml:space="preserve"> Owolabi, J. O., Olatunji, S. Y., &amp; Olanrewaju, A. J. (2017): Caffeine and cannabis effects on vital neurotransmitters and enzymes in the brain tissue of juvenile experimental rats. Annals of neurosciences, 24(2), 65-73.</w:t>
      </w:r>
    </w:p>
    <w:p w14:paraId="284AC893" w14:textId="03499D7F" w:rsidR="00EA60EC" w:rsidRPr="00A01EC6" w:rsidRDefault="00EA60EC" w:rsidP="001C5229">
      <w:pPr>
        <w:pStyle w:val="ListParagraph"/>
        <w:numPr>
          <w:ilvl w:val="0"/>
          <w:numId w:val="9"/>
        </w:numPr>
        <w:spacing w:before="0" w:after="0" w:line="240" w:lineRule="auto"/>
        <w:ind w:left="360" w:right="46"/>
        <w:jc w:val="both"/>
        <w:rPr>
          <w:rFonts w:ascii="Times New Roman" w:eastAsia="Calibri" w:hAnsi="Times New Roman" w:cs="Times New Roman"/>
          <w:noProof/>
          <w:sz w:val="24"/>
        </w:rPr>
      </w:pPr>
      <w:r w:rsidRPr="00A01EC6">
        <w:rPr>
          <w:rFonts w:ascii="Times New Roman" w:eastAsia="Calibri" w:hAnsi="Times New Roman" w:cs="Times New Roman"/>
          <w:noProof/>
          <w:sz w:val="24"/>
        </w:rPr>
        <w:t xml:space="preserve"> Parasuraman, S., Raveendran, R., &amp; Kesavan, R. (2010): Blood sample collection in small laboratory animals. Journal of P</w:t>
      </w:r>
      <w:r w:rsidR="002A633D">
        <w:rPr>
          <w:rFonts w:ascii="Times New Roman" w:eastAsia="Calibri" w:hAnsi="Times New Roman" w:cs="Times New Roman"/>
          <w:noProof/>
          <w:sz w:val="24"/>
        </w:rPr>
        <w:t xml:space="preserve">harmacology &amp; </w:t>
      </w:r>
      <w:r w:rsidRPr="00A01EC6">
        <w:rPr>
          <w:rFonts w:ascii="Times New Roman" w:eastAsia="Calibri" w:hAnsi="Times New Roman" w:cs="Times New Roman"/>
          <w:noProof/>
          <w:sz w:val="24"/>
        </w:rPr>
        <w:t>Pharmacotherapeutics, 1(2), 87–93.</w:t>
      </w:r>
    </w:p>
    <w:p w14:paraId="57FD6679" w14:textId="77777777" w:rsidR="00EA60EC" w:rsidRPr="00EA60EC" w:rsidRDefault="00EA60EC" w:rsidP="001C5229">
      <w:pPr>
        <w:pStyle w:val="ListParagraph"/>
        <w:numPr>
          <w:ilvl w:val="0"/>
          <w:numId w:val="9"/>
        </w:numPr>
        <w:spacing w:before="0" w:after="0" w:line="240" w:lineRule="auto"/>
        <w:ind w:left="360" w:right="46"/>
        <w:jc w:val="lowKashida"/>
        <w:rPr>
          <w:rFonts w:ascii="Times New Roman" w:eastAsia="Calibri" w:hAnsi="Times New Roman" w:cs="Times New Roman"/>
          <w:noProof/>
          <w:sz w:val="24"/>
        </w:rPr>
      </w:pPr>
      <w:r w:rsidRPr="00EA60EC">
        <w:rPr>
          <w:rFonts w:ascii="Times New Roman" w:eastAsia="Calibri" w:hAnsi="Times New Roman" w:cs="Times New Roman"/>
          <w:noProof/>
          <w:sz w:val="24"/>
        </w:rPr>
        <w:t xml:space="preserve"> Prasad, K., de Vries, E. F., Elsinga, P. H., Dierckx, R. A., &amp; van Waarde, A. (2021): Allosteric interactions between adenosine A2A and dopamine D2 receptors in heteromeric complexes: Biochemical and pharmacological characteristics, and opportunities for PET imaging. International Journal of Molecular Sciences, 22(4), 1719.</w:t>
      </w:r>
    </w:p>
    <w:p w14:paraId="2F511D34" w14:textId="77777777" w:rsidR="00EA60EC" w:rsidRPr="00A01EC6" w:rsidRDefault="00EA60EC" w:rsidP="001C5229">
      <w:pPr>
        <w:pStyle w:val="ListParagraph"/>
        <w:numPr>
          <w:ilvl w:val="0"/>
          <w:numId w:val="9"/>
        </w:numPr>
        <w:tabs>
          <w:tab w:val="left" w:pos="450"/>
        </w:tabs>
        <w:spacing w:before="0" w:after="0" w:line="240" w:lineRule="auto"/>
        <w:ind w:left="360" w:right="46"/>
        <w:jc w:val="lowKashida"/>
        <w:rPr>
          <w:rFonts w:ascii="Times New Roman" w:eastAsia="Calibri" w:hAnsi="Times New Roman" w:cs="Times New Roman"/>
          <w:noProof/>
          <w:sz w:val="24"/>
          <w:rtl/>
        </w:rPr>
      </w:pPr>
      <w:r w:rsidRPr="00EA60EC">
        <w:rPr>
          <w:rFonts w:ascii="Times New Roman" w:eastAsia="Calibri" w:hAnsi="Times New Roman" w:cs="Times New Roman"/>
          <w:noProof/>
          <w:sz w:val="24"/>
        </w:rPr>
        <w:t>Qassim, A. H., Alsammak, M. A., &amp; Ayoob, A. A. (2022): Histopathological changes in kidney and pancreas induced by energy drinks in adult male rats. Iraqi Journal of Veterinary Sciences, 36(1), 111-116.</w:t>
      </w:r>
    </w:p>
    <w:p w14:paraId="55DA2749" w14:textId="77777777" w:rsidR="00EA60EC" w:rsidRPr="00A01EC6" w:rsidRDefault="00EA60EC" w:rsidP="001C5229">
      <w:pPr>
        <w:pStyle w:val="ListParagraph"/>
        <w:numPr>
          <w:ilvl w:val="0"/>
          <w:numId w:val="9"/>
        </w:numPr>
        <w:spacing w:before="0" w:after="0" w:line="240" w:lineRule="auto"/>
        <w:ind w:left="360" w:right="46"/>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 xml:space="preserve">Razali, N. M., and Wah, Y. B. (2011): Power comparisons of Shapiro-Wilk, Kolmogorov Smirnov, Lilliefors and Anderson-Darling tests. Journal of </w:t>
      </w:r>
      <w:r w:rsidRPr="00A01EC6">
        <w:rPr>
          <w:rFonts w:ascii="Times New Roman" w:eastAsia="Calibri" w:hAnsi="Times New Roman" w:cs="Times New Roman"/>
          <w:noProof/>
          <w:sz w:val="24"/>
        </w:rPr>
        <w:lastRenderedPageBreak/>
        <w:t>Statistical Modeling and Analytics, 2 (1), 21-33.</w:t>
      </w:r>
    </w:p>
    <w:p w14:paraId="2D21FBBB" w14:textId="77777777" w:rsidR="00EA60EC" w:rsidRDefault="00EA60EC" w:rsidP="001C5229">
      <w:pPr>
        <w:pStyle w:val="ListParagraph"/>
        <w:numPr>
          <w:ilvl w:val="0"/>
          <w:numId w:val="9"/>
        </w:numPr>
        <w:spacing w:before="0" w:after="0" w:line="240" w:lineRule="auto"/>
        <w:ind w:left="450" w:right="46" w:hanging="450"/>
        <w:jc w:val="lowKashida"/>
        <w:rPr>
          <w:rFonts w:ascii="Times New Roman" w:eastAsia="Calibri" w:hAnsi="Times New Roman" w:cs="Times New Roman"/>
          <w:noProof/>
          <w:sz w:val="24"/>
        </w:rPr>
      </w:pPr>
      <w:r w:rsidRPr="00EA60EC">
        <w:rPr>
          <w:rFonts w:ascii="Times New Roman" w:eastAsia="Calibri" w:hAnsi="Times New Roman" w:cs="Times New Roman"/>
          <w:noProof/>
          <w:sz w:val="24"/>
        </w:rPr>
        <w:t xml:space="preserve"> Reis, R., Charehsaz, M., Sipahi, H., Ekici, A. I. D., Macit, Ç., Akkaya, H., &amp; Aydın, A. (2017): Energy drink induced lipid peroxidation and oxidative damage in rat liver and brain when used alone or combined with alcohol. Journal of food science, 82(4), 1037-1043.</w:t>
      </w:r>
    </w:p>
    <w:p w14:paraId="0BC2F11B" w14:textId="2B9C7948" w:rsidR="00EA60EC" w:rsidRPr="00A01EC6" w:rsidRDefault="00EA60EC" w:rsidP="001C5229">
      <w:pPr>
        <w:pStyle w:val="ListParagraph"/>
        <w:numPr>
          <w:ilvl w:val="0"/>
          <w:numId w:val="9"/>
        </w:numPr>
        <w:spacing w:before="0" w:after="0" w:line="240" w:lineRule="auto"/>
        <w:ind w:left="450" w:right="46" w:hanging="450"/>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Sadowska, J. (2012): Evaluation of the effect of consuming an energy drink on the concentration of glucose and triacylglycerols and on fatty tissue deposit</w:t>
      </w:r>
      <w:r w:rsidR="00F16E28">
        <w:rPr>
          <w:rFonts w:ascii="Times New Roman" w:eastAsia="Calibri" w:hAnsi="Times New Roman" w:cs="Times New Roman"/>
          <w:noProof/>
          <w:sz w:val="24"/>
        </w:rPr>
        <w:t xml:space="preserve">ion. Acta Scientiarum Polonorum </w:t>
      </w:r>
      <w:r w:rsidRPr="00A01EC6">
        <w:rPr>
          <w:rFonts w:ascii="Times New Roman" w:eastAsia="Calibri" w:hAnsi="Times New Roman" w:cs="Times New Roman"/>
          <w:noProof/>
          <w:sz w:val="24"/>
        </w:rPr>
        <w:t>Technologia Alimentaria, 11(3), 311-318.</w:t>
      </w:r>
    </w:p>
    <w:p w14:paraId="50A846D0" w14:textId="77777777" w:rsidR="00EA60EC" w:rsidRPr="00EA60EC" w:rsidRDefault="00EA60EC" w:rsidP="001C5229">
      <w:pPr>
        <w:pStyle w:val="ListParagraph"/>
        <w:numPr>
          <w:ilvl w:val="0"/>
          <w:numId w:val="9"/>
        </w:numPr>
        <w:spacing w:before="0" w:after="0" w:line="240" w:lineRule="auto"/>
        <w:ind w:left="450" w:right="46"/>
        <w:jc w:val="lowKashida"/>
        <w:rPr>
          <w:rFonts w:ascii="Times New Roman" w:eastAsia="Calibri" w:hAnsi="Times New Roman" w:cs="Times New Roman"/>
          <w:noProof/>
          <w:sz w:val="24"/>
        </w:rPr>
      </w:pPr>
      <w:r w:rsidRPr="00EA60EC">
        <w:rPr>
          <w:rFonts w:ascii="Times New Roman" w:eastAsia="Calibri" w:hAnsi="Times New Roman" w:cs="Times New Roman"/>
          <w:noProof/>
          <w:sz w:val="24"/>
        </w:rPr>
        <w:t>Sherif, S., Gamal, N., Abdelnaby, O., &amp; Hamza, A. (2024): Study of neuroinflammation and oxidative stress induced by energy drinks consumption a dose-dependent study. Azerbaijan Medical Journal, 64(5), 11357-11366.</w:t>
      </w:r>
    </w:p>
    <w:p w14:paraId="62B187A1" w14:textId="77777777" w:rsidR="00EA60EC" w:rsidRPr="00A01EC6" w:rsidRDefault="00EA60EC" w:rsidP="001C5229">
      <w:pPr>
        <w:pStyle w:val="ListParagraph"/>
        <w:numPr>
          <w:ilvl w:val="0"/>
          <w:numId w:val="9"/>
        </w:numPr>
        <w:spacing w:before="0" w:after="0" w:line="240" w:lineRule="auto"/>
        <w:ind w:left="450" w:right="46"/>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 xml:space="preserve">Trinder, P. (1969): Determination of blood glucose using an oxidase-peroxidase system with a non-carcinogenic chromogen. Journal of Clinical Pathology, 22(2), 158–161. </w:t>
      </w:r>
    </w:p>
    <w:p w14:paraId="4FAD252C" w14:textId="77777777" w:rsidR="00EA60EC" w:rsidRDefault="00EA60EC" w:rsidP="001C5229">
      <w:pPr>
        <w:pStyle w:val="ListParagraph"/>
        <w:numPr>
          <w:ilvl w:val="0"/>
          <w:numId w:val="9"/>
        </w:numPr>
        <w:spacing w:before="0" w:after="0" w:line="240" w:lineRule="auto"/>
        <w:ind w:left="450" w:right="46"/>
        <w:jc w:val="lowKashida"/>
        <w:rPr>
          <w:rFonts w:ascii="Times New Roman" w:eastAsia="Calibri" w:hAnsi="Times New Roman" w:cs="Times New Roman"/>
          <w:noProof/>
          <w:sz w:val="24"/>
        </w:rPr>
      </w:pPr>
      <w:r w:rsidRPr="00A01EC6">
        <w:rPr>
          <w:rFonts w:ascii="Times New Roman" w:eastAsia="Calibri" w:hAnsi="Times New Roman" w:cs="Times New Roman"/>
          <w:noProof/>
          <w:sz w:val="24"/>
        </w:rPr>
        <w:t>Tseng, T. S., Lin, W. T., Gonzalez, G. V., Kao, Y. H., Chen, L. S., &amp; Lin, H. Y. (2021): Sugar intake from sweetened beverages and diabetes: A narrative review. World journal of diabetes, 12(9), 1530.</w:t>
      </w:r>
    </w:p>
    <w:p w14:paraId="4077E239" w14:textId="77777777" w:rsidR="00EA60EC" w:rsidRPr="00EA60EC" w:rsidRDefault="00EA60EC" w:rsidP="001C5229">
      <w:pPr>
        <w:pStyle w:val="ListParagraph"/>
        <w:numPr>
          <w:ilvl w:val="0"/>
          <w:numId w:val="9"/>
        </w:numPr>
        <w:spacing w:before="0" w:after="0" w:line="240" w:lineRule="auto"/>
        <w:ind w:left="450" w:right="46"/>
        <w:jc w:val="lowKashida"/>
        <w:rPr>
          <w:rFonts w:ascii="Times New Roman" w:eastAsia="Calibri" w:hAnsi="Times New Roman" w:cs="Times New Roman"/>
          <w:noProof/>
          <w:sz w:val="24"/>
        </w:rPr>
      </w:pPr>
      <w:r w:rsidRPr="00EA60EC">
        <w:rPr>
          <w:rFonts w:ascii="Times New Roman" w:eastAsia="Calibri" w:hAnsi="Times New Roman" w:cs="Times New Roman"/>
          <w:noProof/>
          <w:sz w:val="24"/>
        </w:rPr>
        <w:t>Vargiu, R., Broccia, F., Lobina, C., Lecca, D., Capra, A., Bassareo, P. P., &amp; Bassareo, V. (2021): Chronic red bull consumption during adolescence: effect on mesocortical and mesolimbic dopamine transmission and cardiovascular system in adult rats. Pharmaceuticals, 14(7), 609.</w:t>
      </w:r>
    </w:p>
    <w:p w14:paraId="3950B077" w14:textId="7A7DA91B" w:rsidR="00E84B27" w:rsidRDefault="00B54298" w:rsidP="00566389">
      <w:pPr>
        <w:spacing w:before="0" w:after="0" w:line="240" w:lineRule="auto"/>
        <w:ind w:left="0" w:right="46" w:firstLine="0"/>
        <w:jc w:val="both"/>
        <w:rPr>
          <w:rFonts w:ascii="Times New Roman" w:eastAsia="Calibri" w:hAnsi="Times New Roman" w:cs="Times New Roman"/>
          <w:noProof/>
          <w:sz w:val="24"/>
        </w:rPr>
        <w:sectPr w:rsidR="00E84B27" w:rsidSect="00332798">
          <w:type w:val="continuous"/>
          <w:pgSz w:w="12240" w:h="15840"/>
          <w:pgMar w:top="1440" w:right="1797" w:bottom="1440" w:left="1797" w:header="720" w:footer="720" w:gutter="0"/>
          <w:cols w:num="2" w:space="332"/>
          <w:docGrid w:linePitch="360"/>
        </w:sectPr>
      </w:pPr>
      <w:r w:rsidRPr="00B54298">
        <w:rPr>
          <w:rFonts w:ascii="Times New Roman" w:eastAsia="Calibri" w:hAnsi="Times New Roman" w:cs="Times New Roman"/>
          <w:noProof/>
          <w:sz w:val="24"/>
          <w:szCs w:val="24"/>
        </w:rPr>
        <w:fldChar w:fldCharType="begin"/>
      </w:r>
      <w:r w:rsidRPr="00765D90">
        <w:rPr>
          <w:rFonts w:ascii="Times New Roman" w:eastAsia="Calibri" w:hAnsi="Times New Roman" w:cs="Times New Roman"/>
          <w:noProof/>
          <w:sz w:val="24"/>
          <w:szCs w:val="24"/>
          <w:lang w:val="it-IT"/>
        </w:rPr>
        <w:instrText xml:space="preserve"> ADDIN EN.REFLIST </w:instrText>
      </w:r>
      <w:r w:rsidRPr="00B54298">
        <w:rPr>
          <w:rFonts w:ascii="Times New Roman" w:eastAsia="Calibri" w:hAnsi="Times New Roman" w:cs="Times New Roman"/>
          <w:noProof/>
          <w:sz w:val="24"/>
          <w:szCs w:val="24"/>
        </w:rPr>
        <w:fldChar w:fldCharType="separate"/>
      </w:r>
    </w:p>
    <w:p w14:paraId="79EA26EA" w14:textId="59FFA26A" w:rsidR="007B19F0" w:rsidRDefault="007B19F0" w:rsidP="00F15066">
      <w:pPr>
        <w:ind w:left="0" w:firstLine="0"/>
        <w:rPr>
          <w:rFonts w:ascii="Times New Roman" w:eastAsia="Calibri" w:hAnsi="Times New Roman" w:cs="Times New Roman"/>
          <w:b/>
          <w:bCs/>
          <w:color w:val="000000"/>
          <w:sz w:val="24"/>
          <w:szCs w:val="36"/>
          <w:lang w:val="en-GB"/>
        </w:rPr>
      </w:pPr>
    </w:p>
    <w:p w14:paraId="3097B415" w14:textId="2025A569" w:rsidR="0024390B" w:rsidRDefault="0024390B" w:rsidP="00986FB1">
      <w:pPr>
        <w:keepNext/>
        <w:spacing w:before="0" w:after="200" w:line="240" w:lineRule="auto"/>
        <w:ind w:left="900" w:right="0" w:hanging="900"/>
        <w:jc w:val="both"/>
        <w:rPr>
          <w:rFonts w:ascii="Times New Roman" w:eastAsia="Calibri" w:hAnsi="Times New Roman" w:cs="Times New Roman"/>
          <w:b/>
          <w:bCs/>
          <w:color w:val="000000"/>
          <w:sz w:val="24"/>
          <w:szCs w:val="36"/>
          <w:lang w:val="en-GB"/>
        </w:rPr>
      </w:pPr>
      <w:r w:rsidRPr="0024390B">
        <w:rPr>
          <w:rFonts w:ascii="Times New Roman" w:eastAsia="Calibri" w:hAnsi="Times New Roman" w:cs="Times New Roman"/>
          <w:b/>
          <w:bCs/>
          <w:color w:val="000000"/>
          <w:sz w:val="24"/>
          <w:szCs w:val="36"/>
          <w:lang w:val="en-GB"/>
        </w:rPr>
        <w:lastRenderedPageBreak/>
        <w:t xml:space="preserve">Table 1: </w:t>
      </w:r>
      <w:r w:rsidR="00986FB1" w:rsidRPr="00986FB1">
        <w:rPr>
          <w:rFonts w:ascii="Times New Roman" w:eastAsia="Calibri" w:hAnsi="Times New Roman" w:cs="Times New Roman"/>
          <w:b/>
          <w:bCs/>
          <w:color w:val="000000"/>
          <w:sz w:val="24"/>
          <w:szCs w:val="36"/>
          <w:lang w:val="en-GB"/>
        </w:rPr>
        <w:t>Effect of low- and high-dose ED consumption on serum glucose across the studied groups</w:t>
      </w:r>
    </w:p>
    <w:tbl>
      <w:tblPr>
        <w:tblStyle w:val="TableGrid"/>
        <w:tblW w:w="5179" w:type="pct"/>
        <w:tblInd w:w="-162" w:type="dxa"/>
        <w:tblLayout w:type="fixed"/>
        <w:tblLook w:val="04A0" w:firstRow="1" w:lastRow="0" w:firstColumn="1" w:lastColumn="0" w:noHBand="0" w:noVBand="1"/>
      </w:tblPr>
      <w:tblGrid>
        <w:gridCol w:w="1015"/>
        <w:gridCol w:w="1778"/>
        <w:gridCol w:w="1889"/>
        <w:gridCol w:w="2072"/>
        <w:gridCol w:w="1166"/>
        <w:gridCol w:w="1439"/>
      </w:tblGrid>
      <w:tr w:rsidR="006357E8" w:rsidRPr="0024390B" w14:paraId="764175AC" w14:textId="77777777" w:rsidTr="006357E8">
        <w:trPr>
          <w:trHeight w:val="20"/>
        </w:trPr>
        <w:tc>
          <w:tcPr>
            <w:tcW w:w="542" w:type="pct"/>
            <w:vMerge w:val="restart"/>
            <w:shd w:val="clear" w:color="auto" w:fill="95B3D7" w:themeFill="accent1" w:themeFillTint="99"/>
            <w:vAlign w:val="center"/>
          </w:tcPr>
          <w:p w14:paraId="46E456E1" w14:textId="77777777" w:rsidR="00E12B1C" w:rsidRPr="0024390B" w:rsidRDefault="00E12B1C" w:rsidP="0024390B">
            <w:pP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Variable</w:t>
            </w:r>
          </w:p>
        </w:tc>
        <w:tc>
          <w:tcPr>
            <w:tcW w:w="3066" w:type="pct"/>
            <w:gridSpan w:val="3"/>
            <w:tcBorders>
              <w:bottom w:val="single" w:sz="4" w:space="0" w:color="auto"/>
            </w:tcBorders>
            <w:shd w:val="clear" w:color="auto" w:fill="95B3D7" w:themeFill="accent1" w:themeFillTint="99"/>
            <w:vAlign w:val="center"/>
            <w:hideMark/>
          </w:tcPr>
          <w:p w14:paraId="40E5D9FE" w14:textId="77777777" w:rsidR="00E12B1C" w:rsidRPr="0024390B" w:rsidRDefault="00E12B1C" w:rsidP="0024390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Groups</w:t>
            </w:r>
          </w:p>
        </w:tc>
        <w:tc>
          <w:tcPr>
            <w:tcW w:w="623" w:type="pct"/>
            <w:vMerge w:val="restart"/>
            <w:shd w:val="clear" w:color="auto" w:fill="95B3D7" w:themeFill="accent1" w:themeFillTint="99"/>
            <w:vAlign w:val="center"/>
          </w:tcPr>
          <w:p w14:paraId="4CE8C076" w14:textId="77777777" w:rsidR="00E12B1C" w:rsidRPr="0024390B" w:rsidRDefault="00E12B1C" w:rsidP="0024390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P value</w:t>
            </w:r>
          </w:p>
        </w:tc>
        <w:tc>
          <w:tcPr>
            <w:tcW w:w="769" w:type="pct"/>
            <w:vMerge w:val="restart"/>
            <w:shd w:val="clear" w:color="auto" w:fill="95B3D7" w:themeFill="accent1" w:themeFillTint="99"/>
            <w:vAlign w:val="center"/>
          </w:tcPr>
          <w:p w14:paraId="182C4AE2" w14:textId="77777777" w:rsidR="00E12B1C" w:rsidRPr="0024390B" w:rsidRDefault="00E12B1C" w:rsidP="0024390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Pair-wise comparison</w:t>
            </w:r>
          </w:p>
        </w:tc>
      </w:tr>
      <w:tr w:rsidR="006357E8" w:rsidRPr="0024390B" w14:paraId="67B50682" w14:textId="77777777" w:rsidTr="006357E8">
        <w:trPr>
          <w:trHeight w:val="20"/>
        </w:trPr>
        <w:tc>
          <w:tcPr>
            <w:tcW w:w="542" w:type="pct"/>
            <w:vMerge/>
            <w:shd w:val="clear" w:color="auto" w:fill="95B3D7" w:themeFill="accent1" w:themeFillTint="99"/>
            <w:vAlign w:val="center"/>
            <w:hideMark/>
          </w:tcPr>
          <w:p w14:paraId="484C42D1" w14:textId="77777777" w:rsidR="00E12B1C" w:rsidRPr="0024390B" w:rsidRDefault="00E12B1C" w:rsidP="0024390B">
            <w:pPr>
              <w:rPr>
                <w:rFonts w:ascii="Times New Roman" w:eastAsia="Calibri" w:hAnsi="Times New Roman" w:cs="Times New Roman"/>
                <w:b/>
                <w:bCs/>
                <w:sz w:val="20"/>
                <w:szCs w:val="20"/>
              </w:rPr>
            </w:pPr>
          </w:p>
        </w:tc>
        <w:tc>
          <w:tcPr>
            <w:tcW w:w="950" w:type="pct"/>
            <w:shd w:val="clear" w:color="auto" w:fill="95B3D7" w:themeFill="accent1" w:themeFillTint="99"/>
            <w:vAlign w:val="center"/>
            <w:hideMark/>
          </w:tcPr>
          <w:p w14:paraId="30AC252B" w14:textId="77777777" w:rsidR="00E12B1C" w:rsidRPr="0024390B" w:rsidRDefault="00E12B1C" w:rsidP="0024390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Control group</w:t>
            </w:r>
          </w:p>
          <w:p w14:paraId="571AA2E9" w14:textId="77777777" w:rsidR="00E12B1C" w:rsidRPr="0024390B" w:rsidRDefault="00E12B1C" w:rsidP="0024390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(n=10)</w:t>
            </w:r>
          </w:p>
        </w:tc>
        <w:tc>
          <w:tcPr>
            <w:tcW w:w="1009" w:type="pct"/>
            <w:shd w:val="clear" w:color="auto" w:fill="95B3D7" w:themeFill="accent1" w:themeFillTint="99"/>
            <w:vAlign w:val="center"/>
            <w:hideMark/>
          </w:tcPr>
          <w:p w14:paraId="33E898A4" w14:textId="142F6AD8" w:rsidR="00E12B1C" w:rsidRPr="0024390B" w:rsidRDefault="007B3549" w:rsidP="0024390B">
            <w:pPr>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Low-</w:t>
            </w:r>
            <w:r w:rsidR="00E12B1C" w:rsidRPr="0024390B">
              <w:rPr>
                <w:rFonts w:ascii="Times New Roman" w:eastAsia="Calibri" w:hAnsi="Times New Roman" w:cs="Times New Roman"/>
                <w:b/>
                <w:bCs/>
                <w:sz w:val="20"/>
                <w:szCs w:val="20"/>
              </w:rPr>
              <w:t>dose group</w:t>
            </w:r>
          </w:p>
          <w:p w14:paraId="7D3496CD" w14:textId="77777777" w:rsidR="00E12B1C" w:rsidRPr="0024390B" w:rsidRDefault="00E12B1C" w:rsidP="0024390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(n=10)</w:t>
            </w:r>
          </w:p>
        </w:tc>
        <w:tc>
          <w:tcPr>
            <w:tcW w:w="1107" w:type="pct"/>
            <w:shd w:val="clear" w:color="auto" w:fill="95B3D7" w:themeFill="accent1" w:themeFillTint="99"/>
            <w:vAlign w:val="center"/>
            <w:hideMark/>
          </w:tcPr>
          <w:p w14:paraId="658A44C2" w14:textId="57EE96A8" w:rsidR="00E12B1C" w:rsidRPr="0024390B" w:rsidRDefault="007B3549" w:rsidP="0024390B">
            <w:pPr>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High-</w:t>
            </w:r>
            <w:r w:rsidR="00E12B1C" w:rsidRPr="0024390B">
              <w:rPr>
                <w:rFonts w:ascii="Times New Roman" w:eastAsia="Calibri" w:hAnsi="Times New Roman" w:cs="Times New Roman"/>
                <w:b/>
                <w:bCs/>
                <w:sz w:val="20"/>
                <w:szCs w:val="20"/>
              </w:rPr>
              <w:t>dose group</w:t>
            </w:r>
          </w:p>
          <w:p w14:paraId="047CC449" w14:textId="77777777" w:rsidR="00E12B1C" w:rsidRPr="0024390B" w:rsidRDefault="00E12B1C" w:rsidP="0024390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(n=10)</w:t>
            </w:r>
          </w:p>
        </w:tc>
        <w:tc>
          <w:tcPr>
            <w:tcW w:w="623" w:type="pct"/>
            <w:vMerge/>
            <w:shd w:val="clear" w:color="auto" w:fill="95B3D7" w:themeFill="accent1" w:themeFillTint="99"/>
            <w:vAlign w:val="center"/>
            <w:hideMark/>
          </w:tcPr>
          <w:p w14:paraId="4182D705" w14:textId="77777777" w:rsidR="00E12B1C" w:rsidRPr="0024390B" w:rsidRDefault="00E12B1C" w:rsidP="0024390B">
            <w:pPr>
              <w:jc w:val="center"/>
              <w:rPr>
                <w:rFonts w:ascii="Times New Roman" w:eastAsia="Calibri" w:hAnsi="Times New Roman" w:cs="Times New Roman"/>
                <w:b/>
                <w:bCs/>
                <w:sz w:val="20"/>
                <w:szCs w:val="20"/>
              </w:rPr>
            </w:pPr>
          </w:p>
        </w:tc>
        <w:tc>
          <w:tcPr>
            <w:tcW w:w="769" w:type="pct"/>
            <w:vMerge/>
            <w:shd w:val="clear" w:color="auto" w:fill="95B3D7" w:themeFill="accent1" w:themeFillTint="99"/>
            <w:vAlign w:val="center"/>
            <w:hideMark/>
          </w:tcPr>
          <w:p w14:paraId="537FC4FD" w14:textId="77777777" w:rsidR="00E12B1C" w:rsidRPr="0024390B" w:rsidRDefault="00E12B1C" w:rsidP="0024390B">
            <w:pPr>
              <w:jc w:val="center"/>
              <w:rPr>
                <w:rFonts w:ascii="Times New Roman" w:eastAsia="Calibri" w:hAnsi="Times New Roman" w:cs="Times New Roman"/>
                <w:b/>
                <w:bCs/>
                <w:sz w:val="20"/>
                <w:szCs w:val="20"/>
              </w:rPr>
            </w:pPr>
          </w:p>
        </w:tc>
      </w:tr>
      <w:tr w:rsidR="006357E8" w:rsidRPr="0024390B" w14:paraId="11F9A716" w14:textId="77777777" w:rsidTr="006357E8">
        <w:trPr>
          <w:trHeight w:val="20"/>
        </w:trPr>
        <w:tc>
          <w:tcPr>
            <w:tcW w:w="542" w:type="pct"/>
            <w:vAlign w:val="center"/>
            <w:hideMark/>
          </w:tcPr>
          <w:p w14:paraId="496960C9" w14:textId="2DEC8E62" w:rsidR="0020048B" w:rsidRDefault="00B33D07" w:rsidP="00E53331">
            <w:pPr>
              <w:jc w:val="center"/>
              <w:rPr>
                <w:rFonts w:ascii="Times New Roman" w:eastAsia="Calibri" w:hAnsi="Times New Roman" w:cs="Times New Roman"/>
                <w:b/>
                <w:bCs/>
                <w:sz w:val="20"/>
                <w:szCs w:val="20"/>
                <w:rtl/>
              </w:rPr>
            </w:pPr>
            <w:r>
              <w:rPr>
                <w:rFonts w:ascii="Times New Roman" w:eastAsia="Calibri" w:hAnsi="Times New Roman" w:cs="Times New Roman"/>
                <w:b/>
                <w:bCs/>
                <w:sz w:val="20"/>
                <w:szCs w:val="20"/>
              </w:rPr>
              <w:t>Serum g</w:t>
            </w:r>
            <w:r w:rsidR="0024390B" w:rsidRPr="0024390B">
              <w:rPr>
                <w:rFonts w:ascii="Times New Roman" w:eastAsia="Calibri" w:hAnsi="Times New Roman" w:cs="Times New Roman"/>
                <w:b/>
                <w:bCs/>
                <w:sz w:val="20"/>
                <w:szCs w:val="20"/>
              </w:rPr>
              <w:t>lucose</w:t>
            </w:r>
          </w:p>
          <w:p w14:paraId="26C798F2" w14:textId="12482816" w:rsidR="0024390B" w:rsidRPr="0024390B" w:rsidRDefault="007B3549" w:rsidP="00E53331">
            <w:pPr>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(mg/</w:t>
            </w:r>
            <w:r w:rsidR="0024390B" w:rsidRPr="0024390B">
              <w:rPr>
                <w:rFonts w:ascii="Times New Roman" w:eastAsia="Calibri" w:hAnsi="Times New Roman" w:cs="Times New Roman"/>
                <w:b/>
                <w:bCs/>
                <w:sz w:val="20"/>
                <w:szCs w:val="20"/>
              </w:rPr>
              <w:t>dl)</w:t>
            </w:r>
          </w:p>
        </w:tc>
        <w:tc>
          <w:tcPr>
            <w:tcW w:w="950" w:type="pct"/>
            <w:vAlign w:val="center"/>
            <w:hideMark/>
          </w:tcPr>
          <w:p w14:paraId="52434F15" w14:textId="458960C8" w:rsidR="0024390B" w:rsidRPr="0024390B" w:rsidRDefault="0059713B" w:rsidP="0024390B">
            <w:pPr>
              <w:jc w:val="center"/>
              <w:rPr>
                <w:rFonts w:ascii="Times New Roman" w:eastAsia="Calibri" w:hAnsi="Times New Roman" w:cs="Times New Roman"/>
                <w:sz w:val="20"/>
                <w:szCs w:val="20"/>
              </w:rPr>
            </w:pPr>
            <w:r>
              <w:rPr>
                <w:rFonts w:ascii="Times New Roman" w:eastAsia="Calibri" w:hAnsi="Times New Roman" w:cs="Times New Roman"/>
                <w:sz w:val="20"/>
                <w:szCs w:val="20"/>
              </w:rPr>
              <w:t>99.5 (94.4</w:t>
            </w:r>
            <w:r w:rsidR="0024390B" w:rsidRPr="0024390B">
              <w:rPr>
                <w:rFonts w:ascii="Times New Roman" w:eastAsia="Calibri" w:hAnsi="Times New Roman" w:cs="Times New Roman"/>
                <w:sz w:val="20"/>
                <w:szCs w:val="20"/>
              </w:rPr>
              <w:t>-102.2)</w:t>
            </w:r>
          </w:p>
        </w:tc>
        <w:tc>
          <w:tcPr>
            <w:tcW w:w="1009" w:type="pct"/>
            <w:vAlign w:val="center"/>
            <w:hideMark/>
          </w:tcPr>
          <w:p w14:paraId="7B3DCA4B" w14:textId="0CBCE564" w:rsidR="0024390B" w:rsidRPr="00AB6E75" w:rsidRDefault="0059713B" w:rsidP="0024390B">
            <w:pPr>
              <w:jc w:val="center"/>
              <w:rPr>
                <w:rFonts w:ascii="Times New Roman" w:eastAsia="Calibri" w:hAnsi="Times New Roman" w:cs="Times New Roman"/>
                <w:b/>
                <w:bCs/>
                <w:sz w:val="20"/>
                <w:szCs w:val="20"/>
                <w:vertAlign w:val="superscript"/>
              </w:rPr>
            </w:pPr>
            <w:r>
              <w:rPr>
                <w:rFonts w:ascii="Times New Roman" w:eastAsia="Calibri" w:hAnsi="Times New Roman" w:cs="Times New Roman"/>
                <w:sz w:val="20"/>
                <w:szCs w:val="20"/>
              </w:rPr>
              <w:t>132.2 (124.2</w:t>
            </w:r>
            <w:r w:rsidR="0024390B" w:rsidRPr="0024390B">
              <w:rPr>
                <w:rFonts w:ascii="Times New Roman" w:eastAsia="Calibri" w:hAnsi="Times New Roman" w:cs="Times New Roman"/>
                <w:sz w:val="20"/>
                <w:szCs w:val="20"/>
              </w:rPr>
              <w:t>-146.5)</w:t>
            </w:r>
            <w:r w:rsidR="00AB6E75">
              <w:rPr>
                <w:rFonts w:ascii="Times New Roman" w:eastAsia="Calibri" w:hAnsi="Times New Roman" w:cs="Times New Roman"/>
                <w:b/>
                <w:bCs/>
                <w:sz w:val="20"/>
                <w:szCs w:val="20"/>
                <w:vertAlign w:val="superscript"/>
              </w:rPr>
              <w:t>a</w:t>
            </w:r>
          </w:p>
        </w:tc>
        <w:tc>
          <w:tcPr>
            <w:tcW w:w="1107" w:type="pct"/>
            <w:vAlign w:val="center"/>
            <w:hideMark/>
          </w:tcPr>
          <w:p w14:paraId="0C868E25" w14:textId="0885A789" w:rsidR="0024390B" w:rsidRPr="00AB6E75" w:rsidRDefault="0059713B" w:rsidP="00AB6E75">
            <w:pPr>
              <w:jc w:val="center"/>
              <w:rPr>
                <w:rFonts w:ascii="Times New Roman" w:eastAsia="Calibri" w:hAnsi="Times New Roman" w:cs="Times New Roman"/>
                <w:b/>
                <w:bCs/>
                <w:sz w:val="20"/>
                <w:szCs w:val="20"/>
                <w:vertAlign w:val="superscript"/>
              </w:rPr>
            </w:pPr>
            <w:r>
              <w:rPr>
                <w:rFonts w:ascii="Times New Roman" w:eastAsia="Calibri" w:hAnsi="Times New Roman" w:cs="Times New Roman"/>
                <w:sz w:val="20"/>
                <w:szCs w:val="20"/>
              </w:rPr>
              <w:t>162.2</w:t>
            </w:r>
            <w:r w:rsidR="0024390B" w:rsidRPr="0024390B">
              <w:rPr>
                <w:rFonts w:ascii="Times New Roman" w:eastAsia="Calibri" w:hAnsi="Times New Roman" w:cs="Times New Roman"/>
                <w:sz w:val="20"/>
                <w:szCs w:val="20"/>
              </w:rPr>
              <w:t xml:space="preserve"> (</w:t>
            </w:r>
            <w:r w:rsidR="0024390B" w:rsidRPr="0024390B">
              <w:rPr>
                <w:rFonts w:ascii="Times New Roman" w:eastAsia="Calibri" w:hAnsi="Times New Roman" w:cs="Times New Roman"/>
                <w:sz w:val="20"/>
                <w:szCs w:val="20"/>
                <w:lang w:val="en-GB"/>
              </w:rPr>
              <w:t>150.5</w:t>
            </w:r>
            <w:r w:rsidR="0024390B" w:rsidRPr="0024390B">
              <w:rPr>
                <w:rFonts w:ascii="Times New Roman" w:eastAsia="Calibri" w:hAnsi="Times New Roman" w:cs="Times New Roman"/>
                <w:sz w:val="20"/>
                <w:szCs w:val="20"/>
              </w:rPr>
              <w:t>-169.6)</w:t>
            </w:r>
            <w:r w:rsidR="00AB6E75">
              <w:rPr>
                <w:rFonts w:ascii="Times New Roman" w:eastAsia="Calibri" w:hAnsi="Times New Roman" w:cs="Times New Roman"/>
                <w:b/>
                <w:bCs/>
                <w:sz w:val="20"/>
                <w:szCs w:val="20"/>
                <w:vertAlign w:val="superscript"/>
              </w:rPr>
              <w:t>ab</w:t>
            </w:r>
          </w:p>
        </w:tc>
        <w:tc>
          <w:tcPr>
            <w:tcW w:w="623" w:type="pct"/>
            <w:vAlign w:val="center"/>
            <w:hideMark/>
          </w:tcPr>
          <w:p w14:paraId="2107CE53" w14:textId="15CF6525" w:rsidR="0024390B" w:rsidRPr="0024390B" w:rsidRDefault="006357E8" w:rsidP="0024390B">
            <w:pPr>
              <w:jc w:val="center"/>
              <w:rPr>
                <w:rFonts w:ascii="Times New Roman" w:eastAsia="Calibri" w:hAnsi="Times New Roman" w:cs="Times New Roman"/>
                <w:b/>
                <w:bCs/>
                <w:sz w:val="20"/>
                <w:szCs w:val="20"/>
              </w:rPr>
            </w:pPr>
            <w:r>
              <w:rPr>
                <w:rFonts w:ascii="Times New Roman" w:eastAsia="Calibri" w:hAnsi="Times New Roman" w:cs="Times New Roman" w:hint="cs"/>
                <w:b/>
                <w:bCs/>
                <w:sz w:val="20"/>
                <w:szCs w:val="20"/>
                <w:rtl/>
                <w:lang w:bidi="ar-EG"/>
              </w:rPr>
              <w:t>&gt;</w:t>
            </w:r>
            <w:r w:rsidR="0020048B">
              <w:rPr>
                <w:rFonts w:ascii="Times New Roman" w:eastAsia="Calibri" w:hAnsi="Times New Roman" w:cs="Times New Roman"/>
                <w:b/>
                <w:bCs/>
                <w:sz w:val="20"/>
                <w:szCs w:val="20"/>
              </w:rPr>
              <w:t>0.00</w:t>
            </w:r>
            <w:r w:rsidR="0024390B" w:rsidRPr="0024390B">
              <w:rPr>
                <w:rFonts w:ascii="Times New Roman" w:eastAsia="Calibri" w:hAnsi="Times New Roman" w:cs="Times New Roman"/>
                <w:b/>
                <w:bCs/>
                <w:sz w:val="20"/>
                <w:szCs w:val="20"/>
              </w:rPr>
              <w:t>1**</w:t>
            </w:r>
            <w:r w:rsidR="00986FB1" w:rsidRPr="00E53331">
              <w:rPr>
                <w:rFonts w:ascii="Times New Roman" w:eastAsia="Calibri" w:hAnsi="Times New Roman" w:cs="Times New Roman"/>
                <w:b/>
                <w:bCs/>
                <w:sz w:val="20"/>
                <w:szCs w:val="20"/>
              </w:rPr>
              <w:t>*</w:t>
            </w:r>
          </w:p>
        </w:tc>
        <w:tc>
          <w:tcPr>
            <w:tcW w:w="769" w:type="pct"/>
            <w:vAlign w:val="center"/>
          </w:tcPr>
          <w:p w14:paraId="32B6E4C0" w14:textId="60CD76BF" w:rsidR="00E53331" w:rsidRPr="00E53331" w:rsidRDefault="00E53331" w:rsidP="00E53331">
            <w:pPr>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 </w:t>
            </w:r>
            <w:r w:rsidRPr="00E53331">
              <w:rPr>
                <w:rFonts w:ascii="Times New Roman" w:eastAsia="Calibri" w:hAnsi="Times New Roman" w:cs="Times New Roman"/>
                <w:b/>
                <w:bCs/>
                <w:sz w:val="20"/>
                <w:szCs w:val="20"/>
              </w:rPr>
              <w:t>P</w:t>
            </w:r>
            <w:r w:rsidRPr="00E53331">
              <w:rPr>
                <w:rFonts w:ascii="Times New Roman" w:eastAsia="Calibri" w:hAnsi="Times New Roman" w:cs="Times New Roman"/>
                <w:b/>
                <w:bCs/>
                <w:sz w:val="20"/>
                <w:szCs w:val="20"/>
                <w:vertAlign w:val="subscript"/>
              </w:rPr>
              <w:t xml:space="preserve">1 </w:t>
            </w:r>
            <w:r w:rsidRPr="00E53331">
              <w:rPr>
                <w:rFonts w:ascii="Times New Roman" w:eastAsia="Calibri" w:hAnsi="Times New Roman" w:cs="Times New Roman"/>
                <w:b/>
                <w:bCs/>
                <w:sz w:val="20"/>
                <w:szCs w:val="20"/>
              </w:rPr>
              <w:t>= 0.006**</w:t>
            </w:r>
          </w:p>
          <w:p w14:paraId="2D726B80" w14:textId="5F0D20E7" w:rsidR="00E53331" w:rsidRPr="00E53331" w:rsidRDefault="00E53331" w:rsidP="00E53331">
            <w:pPr>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 </w:t>
            </w:r>
            <w:r w:rsidRPr="00E53331">
              <w:rPr>
                <w:rFonts w:ascii="Times New Roman" w:eastAsia="Calibri" w:hAnsi="Times New Roman" w:cs="Times New Roman"/>
                <w:b/>
                <w:bCs/>
                <w:sz w:val="20"/>
                <w:szCs w:val="20"/>
              </w:rPr>
              <w:t>P</w:t>
            </w:r>
            <w:r w:rsidRPr="00E53331">
              <w:rPr>
                <w:rFonts w:ascii="Times New Roman" w:eastAsia="Calibri" w:hAnsi="Times New Roman" w:cs="Times New Roman"/>
                <w:b/>
                <w:bCs/>
                <w:sz w:val="20"/>
                <w:szCs w:val="20"/>
                <w:vertAlign w:val="subscript"/>
              </w:rPr>
              <w:t xml:space="preserve">2 </w:t>
            </w:r>
            <w:r w:rsidRPr="00E53331">
              <w:rPr>
                <w:rFonts w:ascii="Times New Roman" w:eastAsia="Calibri" w:hAnsi="Times New Roman" w:cs="Times New Roman"/>
                <w:b/>
                <w:bCs/>
                <w:sz w:val="20"/>
                <w:szCs w:val="20"/>
              </w:rPr>
              <w:t>&lt; 0.001***</w:t>
            </w:r>
          </w:p>
          <w:p w14:paraId="79216A58" w14:textId="4316E7F5" w:rsidR="0024390B" w:rsidRPr="0024390B" w:rsidRDefault="00E53331" w:rsidP="00E53331">
            <w:pPr>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 </w:t>
            </w:r>
            <w:r w:rsidRPr="00E53331">
              <w:rPr>
                <w:rFonts w:ascii="Times New Roman" w:eastAsia="Calibri" w:hAnsi="Times New Roman" w:cs="Times New Roman"/>
                <w:b/>
                <w:bCs/>
                <w:sz w:val="20"/>
                <w:szCs w:val="20"/>
              </w:rPr>
              <w:t>P</w:t>
            </w:r>
            <w:r w:rsidRPr="00E53331">
              <w:rPr>
                <w:rFonts w:ascii="Times New Roman" w:eastAsia="Calibri" w:hAnsi="Times New Roman" w:cs="Times New Roman"/>
                <w:b/>
                <w:bCs/>
                <w:sz w:val="20"/>
                <w:szCs w:val="20"/>
                <w:vertAlign w:val="subscript"/>
              </w:rPr>
              <w:t xml:space="preserve">3 </w:t>
            </w:r>
            <w:r w:rsidRPr="00E53331">
              <w:rPr>
                <w:rFonts w:ascii="Times New Roman" w:eastAsia="Calibri" w:hAnsi="Times New Roman" w:cs="Times New Roman"/>
                <w:b/>
                <w:bCs/>
                <w:sz w:val="20"/>
                <w:szCs w:val="20"/>
              </w:rPr>
              <w:t>= 0.022*</w:t>
            </w:r>
          </w:p>
        </w:tc>
      </w:tr>
    </w:tbl>
    <w:p w14:paraId="71F57627" w14:textId="77777777" w:rsidR="0059713B" w:rsidRDefault="0059713B" w:rsidP="0020048B">
      <w:pPr>
        <w:spacing w:before="0" w:after="0" w:line="240" w:lineRule="auto"/>
        <w:ind w:left="0" w:right="-1170" w:firstLine="0"/>
        <w:jc w:val="both"/>
        <w:rPr>
          <w:rFonts w:ascii="Times New Roman" w:eastAsia="Calibri" w:hAnsi="Times New Roman" w:cs="Times New Roman"/>
          <w:sz w:val="20"/>
          <w:szCs w:val="20"/>
          <w:rtl/>
        </w:rPr>
      </w:pPr>
    </w:p>
    <w:p w14:paraId="247C77D9" w14:textId="378F1442" w:rsidR="000A777F" w:rsidRDefault="0024390B" w:rsidP="00B33D07">
      <w:pPr>
        <w:spacing w:before="0" w:after="0" w:line="240" w:lineRule="auto"/>
        <w:ind w:left="0" w:right="-354" w:firstLine="0"/>
        <w:jc w:val="both"/>
        <w:rPr>
          <w:rFonts w:ascii="Times New Roman" w:eastAsia="Calibri" w:hAnsi="Times New Roman" w:cs="Times New Roman"/>
          <w:sz w:val="20"/>
          <w:szCs w:val="20"/>
        </w:rPr>
      </w:pPr>
      <w:r w:rsidRPr="0024390B">
        <w:rPr>
          <w:rFonts w:ascii="Times New Roman" w:eastAsia="Calibri" w:hAnsi="Times New Roman" w:cs="Times New Roman"/>
          <w:sz w:val="20"/>
          <w:szCs w:val="20"/>
        </w:rPr>
        <w:t xml:space="preserve">Data </w:t>
      </w:r>
      <w:r w:rsidR="00B33D07">
        <w:rPr>
          <w:rFonts w:ascii="Times New Roman" w:eastAsia="Calibri" w:hAnsi="Times New Roman" w:cs="Times New Roman"/>
          <w:sz w:val="20"/>
          <w:szCs w:val="20"/>
        </w:rPr>
        <w:t>are</w:t>
      </w:r>
      <w:r w:rsidR="00E53331">
        <w:rPr>
          <w:rFonts w:ascii="Times New Roman" w:eastAsia="Calibri" w:hAnsi="Times New Roman" w:cs="Times New Roman"/>
          <w:sz w:val="20"/>
          <w:szCs w:val="20"/>
        </w:rPr>
        <w:t xml:space="preserve"> presented as median (range);</w:t>
      </w:r>
      <w:r w:rsidRPr="0024390B">
        <w:rPr>
          <w:rFonts w:ascii="Times New Roman" w:eastAsia="Calibri" w:hAnsi="Times New Roman" w:cs="Times New Roman"/>
          <w:sz w:val="20"/>
          <w:szCs w:val="20"/>
        </w:rPr>
        <w:t xml:space="preserve"> </w:t>
      </w:r>
      <w:r w:rsidR="000A777F" w:rsidRPr="00B33D07">
        <w:rPr>
          <w:rFonts w:ascii="Times New Roman" w:eastAsia="Calibri" w:hAnsi="Times New Roman" w:cs="Times New Roman"/>
          <w:b/>
          <w:bCs/>
          <w:sz w:val="20"/>
          <w:szCs w:val="20"/>
        </w:rPr>
        <w:t>n</w:t>
      </w:r>
      <w:r w:rsidR="000A777F" w:rsidRPr="000A777F">
        <w:rPr>
          <w:rFonts w:ascii="Times New Roman" w:eastAsia="Calibri" w:hAnsi="Times New Roman" w:cs="Times New Roman"/>
          <w:b/>
          <w:bCs/>
          <w:sz w:val="20"/>
          <w:szCs w:val="20"/>
        </w:rPr>
        <w:t>:</w:t>
      </w:r>
      <w:r w:rsidR="006357E8">
        <w:rPr>
          <w:rFonts w:ascii="Times New Roman" w:eastAsia="Calibri" w:hAnsi="Times New Roman" w:cs="Times New Roman"/>
          <w:sz w:val="20"/>
          <w:szCs w:val="20"/>
        </w:rPr>
        <w:t xml:space="preserve"> number of rats, and </w:t>
      </w:r>
      <w:r w:rsidR="006357E8" w:rsidRPr="006357E8">
        <w:rPr>
          <w:rFonts w:ascii="Times New Roman" w:eastAsia="Calibri" w:hAnsi="Times New Roman" w:cs="Times New Roman"/>
          <w:b/>
          <w:bCs/>
          <w:sz w:val="20"/>
          <w:szCs w:val="20"/>
        </w:rPr>
        <w:t>ED:</w:t>
      </w:r>
      <w:r w:rsidR="006357E8">
        <w:rPr>
          <w:rFonts w:ascii="Times New Roman" w:eastAsia="Calibri" w:hAnsi="Times New Roman" w:cs="Times New Roman"/>
          <w:sz w:val="20"/>
          <w:szCs w:val="20"/>
        </w:rPr>
        <w:t xml:space="preserve"> Energy drink</w:t>
      </w:r>
    </w:p>
    <w:p w14:paraId="66613C82" w14:textId="030F30DC" w:rsidR="00E53331" w:rsidRDefault="0024390B" w:rsidP="00AB6E75">
      <w:pPr>
        <w:spacing w:before="0" w:after="0" w:line="240" w:lineRule="auto"/>
        <w:ind w:left="0" w:right="-354" w:firstLine="0"/>
        <w:jc w:val="both"/>
        <w:rPr>
          <w:rFonts w:ascii="Times New Roman" w:eastAsia="Calibri" w:hAnsi="Times New Roman" w:cs="Times New Roman"/>
          <w:sz w:val="20"/>
          <w:szCs w:val="20"/>
        </w:rPr>
      </w:pPr>
      <w:r w:rsidRPr="000A777F">
        <w:rPr>
          <w:rFonts w:ascii="Times New Roman" w:eastAsia="Calibri" w:hAnsi="Times New Roman" w:cs="Times New Roman"/>
          <w:b/>
          <w:bCs/>
          <w:sz w:val="20"/>
          <w:szCs w:val="20"/>
        </w:rPr>
        <w:t>Pair-wise comparison:</w:t>
      </w:r>
      <w:r w:rsidRPr="0024390B">
        <w:rPr>
          <w:rFonts w:ascii="Times New Roman" w:eastAsia="Calibri" w:hAnsi="Times New Roman" w:cs="Times New Roman"/>
          <w:sz w:val="20"/>
          <w:szCs w:val="20"/>
        </w:rPr>
        <w:t xml:space="preserve"> P value of </w:t>
      </w:r>
      <w:r w:rsidR="00E53331" w:rsidRPr="00E53331">
        <w:rPr>
          <w:rFonts w:ascii="Times New Roman" w:eastAsia="Calibri" w:hAnsi="Times New Roman" w:cs="Times New Roman"/>
          <w:sz w:val="20"/>
          <w:szCs w:val="20"/>
        </w:rPr>
        <w:t>Dunn’s</w:t>
      </w:r>
      <w:r w:rsidRPr="0024390B">
        <w:rPr>
          <w:rFonts w:ascii="Times New Roman" w:eastAsia="Calibri" w:hAnsi="Times New Roman" w:cs="Times New Roman"/>
          <w:sz w:val="20"/>
          <w:szCs w:val="20"/>
        </w:rPr>
        <w:t xml:space="preserve"> test, </w:t>
      </w:r>
      <w:r w:rsidRPr="000A777F">
        <w:rPr>
          <w:rFonts w:ascii="Times New Roman" w:eastAsia="Calibri" w:hAnsi="Times New Roman" w:cs="Times New Roman"/>
          <w:b/>
          <w:bCs/>
          <w:sz w:val="20"/>
          <w:szCs w:val="20"/>
        </w:rPr>
        <w:t>P</w:t>
      </w:r>
      <w:r w:rsidRPr="000A777F">
        <w:rPr>
          <w:rFonts w:ascii="Times New Roman" w:eastAsia="Calibri" w:hAnsi="Times New Roman" w:cs="Times New Roman"/>
          <w:b/>
          <w:bCs/>
          <w:sz w:val="20"/>
          <w:szCs w:val="20"/>
          <w:vertAlign w:val="subscript"/>
        </w:rPr>
        <w:t>1</w:t>
      </w:r>
      <w:r w:rsidRPr="000A777F">
        <w:rPr>
          <w:rFonts w:ascii="Times New Roman" w:eastAsia="Calibri" w:hAnsi="Times New Roman" w:cs="Times New Roman"/>
          <w:b/>
          <w:bCs/>
          <w:sz w:val="20"/>
          <w:szCs w:val="20"/>
        </w:rPr>
        <w:t>:</w:t>
      </w:r>
      <w:r w:rsidRPr="0024390B">
        <w:rPr>
          <w:rFonts w:ascii="Times New Roman" w:eastAsia="Calibri" w:hAnsi="Times New Roman" w:cs="Times New Roman"/>
          <w:sz w:val="20"/>
          <w:szCs w:val="20"/>
        </w:rPr>
        <w:t xml:space="preserve"> comparison between low-dose group versus control group, </w:t>
      </w:r>
      <w:r w:rsidRPr="000A777F">
        <w:rPr>
          <w:rFonts w:ascii="Times New Roman" w:eastAsia="Calibri" w:hAnsi="Times New Roman" w:cs="Times New Roman"/>
          <w:b/>
          <w:bCs/>
          <w:sz w:val="20"/>
          <w:szCs w:val="20"/>
        </w:rPr>
        <w:t>P</w:t>
      </w:r>
      <w:r w:rsidRPr="000A777F">
        <w:rPr>
          <w:rFonts w:ascii="Times New Roman" w:eastAsia="Calibri" w:hAnsi="Times New Roman" w:cs="Times New Roman"/>
          <w:b/>
          <w:bCs/>
          <w:sz w:val="20"/>
          <w:szCs w:val="20"/>
          <w:vertAlign w:val="subscript"/>
        </w:rPr>
        <w:t>2</w:t>
      </w:r>
      <w:r w:rsidR="0020048B" w:rsidRPr="000A777F">
        <w:rPr>
          <w:rFonts w:ascii="Times New Roman" w:eastAsia="Calibri" w:hAnsi="Times New Roman" w:cs="Times New Roman"/>
          <w:b/>
          <w:bCs/>
          <w:sz w:val="20"/>
          <w:szCs w:val="20"/>
        </w:rPr>
        <w:t>:</w:t>
      </w:r>
      <w:r w:rsidR="0020048B">
        <w:rPr>
          <w:rFonts w:ascii="Times New Roman" w:eastAsia="Calibri" w:hAnsi="Times New Roman" w:cs="Times New Roman"/>
          <w:sz w:val="20"/>
          <w:szCs w:val="20"/>
        </w:rPr>
        <w:t xml:space="preserve"> high-</w:t>
      </w:r>
      <w:r w:rsidRPr="0024390B">
        <w:rPr>
          <w:rFonts w:ascii="Times New Roman" w:eastAsia="Calibri" w:hAnsi="Times New Roman" w:cs="Times New Roman"/>
          <w:sz w:val="20"/>
          <w:szCs w:val="20"/>
        </w:rPr>
        <w:t xml:space="preserve">dose group versus control group, </w:t>
      </w:r>
      <w:r w:rsidRPr="000A777F">
        <w:rPr>
          <w:rFonts w:ascii="Times New Roman" w:eastAsia="Calibri" w:hAnsi="Times New Roman" w:cs="Times New Roman"/>
          <w:b/>
          <w:bCs/>
          <w:sz w:val="20"/>
          <w:szCs w:val="20"/>
        </w:rPr>
        <w:t>P</w:t>
      </w:r>
      <w:r w:rsidRPr="000A777F">
        <w:rPr>
          <w:rFonts w:ascii="Times New Roman" w:eastAsia="Calibri" w:hAnsi="Times New Roman" w:cs="Times New Roman"/>
          <w:b/>
          <w:bCs/>
          <w:sz w:val="20"/>
          <w:szCs w:val="20"/>
          <w:vertAlign w:val="subscript"/>
        </w:rPr>
        <w:t>3</w:t>
      </w:r>
      <w:r w:rsidR="0020048B" w:rsidRPr="000A777F">
        <w:rPr>
          <w:rFonts w:ascii="Times New Roman" w:eastAsia="Calibri" w:hAnsi="Times New Roman" w:cs="Times New Roman"/>
          <w:b/>
          <w:bCs/>
          <w:sz w:val="20"/>
          <w:szCs w:val="20"/>
        </w:rPr>
        <w:t>:</w:t>
      </w:r>
      <w:r w:rsidR="0020048B">
        <w:rPr>
          <w:rFonts w:ascii="Times New Roman" w:eastAsia="Calibri" w:hAnsi="Times New Roman" w:cs="Times New Roman"/>
          <w:sz w:val="20"/>
          <w:szCs w:val="20"/>
        </w:rPr>
        <w:t xml:space="preserve"> high-dose group versus low-</w:t>
      </w:r>
      <w:r w:rsidR="00E53331">
        <w:rPr>
          <w:rFonts w:ascii="Times New Roman" w:eastAsia="Calibri" w:hAnsi="Times New Roman" w:cs="Times New Roman"/>
          <w:sz w:val="20"/>
          <w:szCs w:val="20"/>
        </w:rPr>
        <w:t>dose group.</w:t>
      </w:r>
      <w:r w:rsidR="00AB6E75" w:rsidRPr="006357E8">
        <w:rPr>
          <w:rFonts w:ascii="Times New Roman" w:eastAsia="Calibri" w:hAnsi="Times New Roman" w:cs="Times New Roman" w:hint="cs"/>
          <w:b/>
          <w:bCs/>
          <w:sz w:val="20"/>
          <w:szCs w:val="20"/>
          <w:rtl/>
        </w:rPr>
        <w:t xml:space="preserve"> </w:t>
      </w:r>
      <w:r w:rsidR="00AB6E75" w:rsidRPr="006357E8">
        <w:rPr>
          <w:rFonts w:ascii="Times New Roman" w:eastAsia="Calibri" w:hAnsi="Times New Roman" w:cs="Times New Roman"/>
          <w:b/>
          <w:bCs/>
          <w:sz w:val="20"/>
          <w:szCs w:val="20"/>
        </w:rPr>
        <w:t>a:</w:t>
      </w:r>
      <w:r w:rsidR="00AB6E75">
        <w:rPr>
          <w:rFonts w:ascii="Times New Roman" w:eastAsia="Calibri" w:hAnsi="Times New Roman" w:cs="Times New Roman"/>
          <w:sz w:val="20"/>
          <w:szCs w:val="20"/>
        </w:rPr>
        <w:t xml:space="preserve"> indicates significant change when compared to control, and </w:t>
      </w:r>
      <w:r w:rsidR="00AB6E75" w:rsidRPr="006357E8">
        <w:rPr>
          <w:rFonts w:ascii="Times New Roman" w:eastAsia="Calibri" w:hAnsi="Times New Roman" w:cs="Times New Roman"/>
          <w:b/>
          <w:bCs/>
          <w:sz w:val="20"/>
          <w:szCs w:val="20"/>
        </w:rPr>
        <w:t>b:</w:t>
      </w:r>
      <w:r w:rsidR="00AB6E75">
        <w:rPr>
          <w:rFonts w:ascii="Times New Roman" w:eastAsia="Calibri" w:hAnsi="Times New Roman" w:cs="Times New Roman"/>
          <w:sz w:val="20"/>
          <w:szCs w:val="20"/>
        </w:rPr>
        <w:t xml:space="preserve"> </w:t>
      </w:r>
      <w:r w:rsidR="00AB6E75" w:rsidRPr="00AB6E75">
        <w:rPr>
          <w:rFonts w:ascii="Times New Roman" w:eastAsia="Calibri" w:hAnsi="Times New Roman" w:cs="Times New Roman"/>
          <w:sz w:val="20"/>
          <w:szCs w:val="20"/>
        </w:rPr>
        <w:t>indicates significant change when compared to</w:t>
      </w:r>
      <w:r w:rsidR="00AB6E75">
        <w:rPr>
          <w:rFonts w:ascii="Times New Roman" w:eastAsia="Calibri" w:hAnsi="Times New Roman" w:cs="Times New Roman"/>
          <w:sz w:val="20"/>
          <w:szCs w:val="20"/>
        </w:rPr>
        <w:t xml:space="preserve"> low-dose gro</w:t>
      </w:r>
      <w:r w:rsidR="00902E52">
        <w:rPr>
          <w:rFonts w:ascii="Times New Roman" w:eastAsia="Calibri" w:hAnsi="Times New Roman" w:cs="Times New Roman"/>
          <w:sz w:val="20"/>
          <w:szCs w:val="20"/>
        </w:rPr>
        <w:t>u</w:t>
      </w:r>
      <w:r w:rsidR="00AB6E75">
        <w:rPr>
          <w:rFonts w:ascii="Times New Roman" w:eastAsia="Calibri" w:hAnsi="Times New Roman" w:cs="Times New Roman"/>
          <w:sz w:val="20"/>
          <w:szCs w:val="20"/>
        </w:rPr>
        <w:t>p.</w:t>
      </w:r>
    </w:p>
    <w:p w14:paraId="5948A988" w14:textId="0B713B62" w:rsidR="00F15066" w:rsidRDefault="00E53331" w:rsidP="00E53331">
      <w:pPr>
        <w:spacing w:before="0" w:after="0" w:line="240" w:lineRule="auto"/>
        <w:ind w:left="0" w:right="-354" w:firstLine="0"/>
        <w:jc w:val="both"/>
        <w:rPr>
          <w:rFonts w:ascii="Times New Roman" w:eastAsia="Calibri" w:hAnsi="Times New Roman" w:cs="Times New Roman"/>
          <w:sz w:val="20"/>
          <w:szCs w:val="20"/>
        </w:rPr>
      </w:pPr>
      <w:r w:rsidRPr="000A777F">
        <w:rPr>
          <w:rFonts w:ascii="Times New Roman" w:eastAsia="Calibri" w:hAnsi="Times New Roman" w:cs="Times New Roman"/>
          <w:b/>
          <w:bCs/>
          <w:sz w:val="20"/>
          <w:szCs w:val="20"/>
        </w:rPr>
        <w:t>*:</w:t>
      </w:r>
      <w:r w:rsidRPr="00E53331">
        <w:rPr>
          <w:rFonts w:ascii="Times New Roman" w:eastAsia="Calibri" w:hAnsi="Times New Roman" w:cs="Times New Roman"/>
          <w:sz w:val="20"/>
          <w:szCs w:val="20"/>
        </w:rPr>
        <w:t xml:space="preserve"> significant at P &lt; 0.05, </w:t>
      </w:r>
      <w:r w:rsidRPr="000A777F">
        <w:rPr>
          <w:rFonts w:ascii="Times New Roman" w:eastAsia="Calibri" w:hAnsi="Times New Roman" w:cs="Times New Roman"/>
          <w:b/>
          <w:bCs/>
          <w:sz w:val="20"/>
          <w:szCs w:val="20"/>
        </w:rPr>
        <w:t>**:</w:t>
      </w:r>
      <w:r w:rsidRPr="00E53331">
        <w:rPr>
          <w:rFonts w:ascii="Times New Roman" w:eastAsia="Calibri" w:hAnsi="Times New Roman" w:cs="Times New Roman"/>
          <w:sz w:val="20"/>
          <w:szCs w:val="20"/>
        </w:rPr>
        <w:t xml:space="preserve"> Highly significant at P &lt; 0.01, and </w:t>
      </w:r>
      <w:r w:rsidRPr="000A777F">
        <w:rPr>
          <w:rFonts w:ascii="Times New Roman" w:eastAsia="Calibri" w:hAnsi="Times New Roman" w:cs="Times New Roman"/>
          <w:b/>
          <w:bCs/>
          <w:sz w:val="20"/>
          <w:szCs w:val="20"/>
        </w:rPr>
        <w:t>***:</w:t>
      </w:r>
      <w:r w:rsidRPr="00E53331">
        <w:rPr>
          <w:rFonts w:ascii="Times New Roman" w:eastAsia="Calibri" w:hAnsi="Times New Roman" w:cs="Times New Roman"/>
          <w:sz w:val="20"/>
          <w:szCs w:val="20"/>
        </w:rPr>
        <w:t xml:space="preserve"> </w:t>
      </w:r>
      <w:r w:rsidR="00556180">
        <w:rPr>
          <w:rFonts w:ascii="Times New Roman" w:eastAsia="Calibri" w:hAnsi="Times New Roman" w:cs="Times New Roman"/>
          <w:sz w:val="20"/>
          <w:szCs w:val="20"/>
        </w:rPr>
        <w:t>Very h</w:t>
      </w:r>
      <w:r w:rsidRPr="00E53331">
        <w:rPr>
          <w:rFonts w:ascii="Times New Roman" w:eastAsia="Calibri" w:hAnsi="Times New Roman" w:cs="Times New Roman"/>
          <w:sz w:val="20"/>
          <w:szCs w:val="20"/>
        </w:rPr>
        <w:t>ighly significant at P &lt; 0.001.</w:t>
      </w:r>
    </w:p>
    <w:p w14:paraId="71B32076" w14:textId="77777777" w:rsidR="009D0E5D" w:rsidRDefault="009D0E5D" w:rsidP="00E53331">
      <w:pPr>
        <w:spacing w:before="0" w:after="0" w:line="240" w:lineRule="auto"/>
        <w:ind w:left="0" w:right="-354" w:firstLine="0"/>
        <w:jc w:val="both"/>
        <w:rPr>
          <w:rFonts w:ascii="Times New Roman" w:eastAsia="Calibri" w:hAnsi="Times New Roman" w:cs="Times New Roman"/>
          <w:sz w:val="20"/>
          <w:szCs w:val="20"/>
        </w:rPr>
      </w:pPr>
    </w:p>
    <w:p w14:paraId="7FF14C85" w14:textId="77777777" w:rsidR="009D0E5D" w:rsidRDefault="009D0E5D" w:rsidP="00E53331">
      <w:pPr>
        <w:spacing w:before="0" w:after="0" w:line="240" w:lineRule="auto"/>
        <w:ind w:left="0" w:right="-354" w:firstLine="0"/>
        <w:jc w:val="both"/>
        <w:rPr>
          <w:rFonts w:ascii="Times New Roman" w:eastAsia="Calibri" w:hAnsi="Times New Roman" w:cs="Times New Roman"/>
          <w:sz w:val="20"/>
          <w:szCs w:val="20"/>
        </w:rPr>
      </w:pPr>
    </w:p>
    <w:p w14:paraId="67117BAE" w14:textId="77777777" w:rsidR="009D0E5D" w:rsidRDefault="009D0E5D" w:rsidP="00E53331">
      <w:pPr>
        <w:spacing w:before="0" w:after="0" w:line="240" w:lineRule="auto"/>
        <w:ind w:left="0" w:right="-354" w:firstLine="0"/>
        <w:jc w:val="both"/>
        <w:rPr>
          <w:rFonts w:ascii="Times New Roman" w:eastAsia="Calibri" w:hAnsi="Times New Roman" w:cs="Times New Roman"/>
          <w:sz w:val="20"/>
          <w:szCs w:val="20"/>
          <w:rtl/>
        </w:rPr>
      </w:pPr>
    </w:p>
    <w:p w14:paraId="387CEFAD" w14:textId="77777777" w:rsidR="0020048B" w:rsidRDefault="0020048B" w:rsidP="0020048B">
      <w:pPr>
        <w:spacing w:before="0" w:after="0" w:line="240" w:lineRule="auto"/>
        <w:ind w:left="0" w:right="-1170" w:firstLine="0"/>
        <w:jc w:val="both"/>
        <w:rPr>
          <w:rFonts w:ascii="Calibri" w:eastAsia="Calibri" w:hAnsi="Calibri" w:cs="Arial"/>
        </w:rPr>
      </w:pPr>
    </w:p>
    <w:p w14:paraId="33AC2258" w14:textId="77921C6F" w:rsidR="0024390B" w:rsidRPr="00F15066" w:rsidRDefault="0024390B" w:rsidP="00D30DFB">
      <w:pPr>
        <w:spacing w:before="0" w:after="160" w:line="278" w:lineRule="auto"/>
        <w:ind w:left="900" w:right="-174" w:hanging="900"/>
        <w:rPr>
          <w:rFonts w:ascii="Calibri" w:eastAsia="Calibri" w:hAnsi="Calibri" w:cs="Arial"/>
        </w:rPr>
      </w:pPr>
      <w:r w:rsidRPr="0024390B">
        <w:rPr>
          <w:rFonts w:ascii="Times New Roman" w:eastAsia="Calibri" w:hAnsi="Times New Roman" w:cs="Times New Roman"/>
          <w:b/>
          <w:bCs/>
          <w:color w:val="000000"/>
          <w:sz w:val="24"/>
          <w:szCs w:val="36"/>
          <w:lang w:val="en-GB"/>
        </w:rPr>
        <w:t xml:space="preserve">Table 2: </w:t>
      </w:r>
      <w:r w:rsidR="00D30DFB" w:rsidRPr="00D30DFB">
        <w:rPr>
          <w:rFonts w:ascii="Times New Roman" w:eastAsia="Calibri" w:hAnsi="Times New Roman" w:cs="Times New Roman"/>
          <w:b/>
          <w:bCs/>
          <w:color w:val="000000"/>
          <w:sz w:val="24"/>
          <w:szCs w:val="36"/>
        </w:rPr>
        <w:t>Effect of low- and high-dose ED consumption on neurotransmitters (GABA and dopamine) in brain homogenate across the studied groups</w:t>
      </w:r>
    </w:p>
    <w:tbl>
      <w:tblPr>
        <w:tblStyle w:val="TableGrid"/>
        <w:tblW w:w="5291" w:type="pct"/>
        <w:tblInd w:w="-252" w:type="dxa"/>
        <w:tblLayout w:type="fixed"/>
        <w:tblLook w:val="04A0" w:firstRow="1" w:lastRow="0" w:firstColumn="1" w:lastColumn="0" w:noHBand="0" w:noVBand="1"/>
      </w:tblPr>
      <w:tblGrid>
        <w:gridCol w:w="1118"/>
        <w:gridCol w:w="1927"/>
        <w:gridCol w:w="1928"/>
        <w:gridCol w:w="1930"/>
        <w:gridCol w:w="1190"/>
        <w:gridCol w:w="1469"/>
      </w:tblGrid>
      <w:tr w:rsidR="00D30DFB" w:rsidRPr="0024390B" w14:paraId="53562ED5" w14:textId="77777777" w:rsidTr="006357E8">
        <w:trPr>
          <w:trHeight w:val="20"/>
        </w:trPr>
        <w:tc>
          <w:tcPr>
            <w:tcW w:w="585" w:type="pct"/>
            <w:vMerge w:val="restart"/>
            <w:shd w:val="clear" w:color="auto" w:fill="95B3D7" w:themeFill="accent1" w:themeFillTint="99"/>
            <w:vAlign w:val="center"/>
            <w:hideMark/>
          </w:tcPr>
          <w:p w14:paraId="6DAE4635" w14:textId="77777777" w:rsidR="00E12B1C" w:rsidRPr="0024390B" w:rsidRDefault="00E12B1C" w:rsidP="0024390B">
            <w:pP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Variable</w:t>
            </w:r>
          </w:p>
        </w:tc>
        <w:tc>
          <w:tcPr>
            <w:tcW w:w="3025" w:type="pct"/>
            <w:gridSpan w:val="3"/>
            <w:shd w:val="clear" w:color="auto" w:fill="95B3D7" w:themeFill="accent1" w:themeFillTint="99"/>
            <w:vAlign w:val="center"/>
            <w:hideMark/>
          </w:tcPr>
          <w:p w14:paraId="51C860F4" w14:textId="77777777" w:rsidR="00E12B1C" w:rsidRPr="0024390B" w:rsidRDefault="00E12B1C" w:rsidP="0024390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Groups</w:t>
            </w:r>
          </w:p>
        </w:tc>
        <w:tc>
          <w:tcPr>
            <w:tcW w:w="622" w:type="pct"/>
            <w:vMerge w:val="restart"/>
            <w:shd w:val="clear" w:color="auto" w:fill="95B3D7" w:themeFill="accent1" w:themeFillTint="99"/>
            <w:vAlign w:val="center"/>
            <w:hideMark/>
          </w:tcPr>
          <w:p w14:paraId="0F3C5AAB" w14:textId="77777777" w:rsidR="00E12B1C" w:rsidRPr="0024390B" w:rsidRDefault="00E12B1C" w:rsidP="0024390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P value</w:t>
            </w:r>
          </w:p>
        </w:tc>
        <w:tc>
          <w:tcPr>
            <w:tcW w:w="768" w:type="pct"/>
            <w:vMerge w:val="restart"/>
            <w:shd w:val="clear" w:color="auto" w:fill="95B3D7" w:themeFill="accent1" w:themeFillTint="99"/>
            <w:vAlign w:val="center"/>
            <w:hideMark/>
          </w:tcPr>
          <w:p w14:paraId="196F066C" w14:textId="77777777" w:rsidR="00E12B1C" w:rsidRPr="0024390B" w:rsidRDefault="00E12B1C" w:rsidP="00D30DF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Pair-wise comparison</w:t>
            </w:r>
          </w:p>
        </w:tc>
      </w:tr>
      <w:tr w:rsidR="00D30DFB" w:rsidRPr="0024390B" w14:paraId="4AF47C77" w14:textId="77777777" w:rsidTr="006357E8">
        <w:trPr>
          <w:trHeight w:val="20"/>
        </w:trPr>
        <w:tc>
          <w:tcPr>
            <w:tcW w:w="585" w:type="pct"/>
            <w:vMerge/>
            <w:shd w:val="clear" w:color="auto" w:fill="95B3D7" w:themeFill="accent1" w:themeFillTint="99"/>
            <w:vAlign w:val="center"/>
            <w:hideMark/>
          </w:tcPr>
          <w:p w14:paraId="2C4F73CD" w14:textId="77777777" w:rsidR="00E12B1C" w:rsidRPr="0024390B" w:rsidRDefault="00E12B1C" w:rsidP="0024390B">
            <w:pPr>
              <w:rPr>
                <w:rFonts w:ascii="Times New Roman" w:eastAsia="Calibri" w:hAnsi="Times New Roman" w:cs="Times New Roman"/>
                <w:b/>
                <w:bCs/>
                <w:sz w:val="20"/>
                <w:szCs w:val="20"/>
              </w:rPr>
            </w:pPr>
          </w:p>
        </w:tc>
        <w:tc>
          <w:tcPr>
            <w:tcW w:w="1008" w:type="pct"/>
            <w:shd w:val="clear" w:color="auto" w:fill="95B3D7" w:themeFill="accent1" w:themeFillTint="99"/>
            <w:vAlign w:val="center"/>
            <w:hideMark/>
          </w:tcPr>
          <w:p w14:paraId="7F1A51D1" w14:textId="77777777" w:rsidR="00E12B1C" w:rsidRPr="0024390B" w:rsidRDefault="00E12B1C" w:rsidP="0024390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Control group</w:t>
            </w:r>
          </w:p>
          <w:p w14:paraId="2FC1B0AB" w14:textId="77777777" w:rsidR="00E12B1C" w:rsidRPr="0024390B" w:rsidRDefault="00E12B1C" w:rsidP="0024390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(n=10)</w:t>
            </w:r>
          </w:p>
        </w:tc>
        <w:tc>
          <w:tcPr>
            <w:tcW w:w="1008" w:type="pct"/>
            <w:shd w:val="clear" w:color="auto" w:fill="95B3D7" w:themeFill="accent1" w:themeFillTint="99"/>
            <w:vAlign w:val="center"/>
            <w:hideMark/>
          </w:tcPr>
          <w:p w14:paraId="34A35FC5" w14:textId="49B90C04" w:rsidR="00E12B1C" w:rsidRPr="0024390B" w:rsidRDefault="00D30DFB" w:rsidP="0024390B">
            <w:pPr>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Low-</w:t>
            </w:r>
            <w:r w:rsidR="00E12B1C" w:rsidRPr="0024390B">
              <w:rPr>
                <w:rFonts w:ascii="Times New Roman" w:eastAsia="Calibri" w:hAnsi="Times New Roman" w:cs="Times New Roman"/>
                <w:b/>
                <w:bCs/>
                <w:sz w:val="20"/>
                <w:szCs w:val="20"/>
              </w:rPr>
              <w:t>dose group</w:t>
            </w:r>
          </w:p>
          <w:p w14:paraId="7A9DE5A0" w14:textId="77777777" w:rsidR="00E12B1C" w:rsidRPr="0024390B" w:rsidRDefault="00E12B1C" w:rsidP="0024390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(n=10)</w:t>
            </w:r>
          </w:p>
        </w:tc>
        <w:tc>
          <w:tcPr>
            <w:tcW w:w="1009" w:type="pct"/>
            <w:shd w:val="clear" w:color="auto" w:fill="95B3D7" w:themeFill="accent1" w:themeFillTint="99"/>
            <w:vAlign w:val="center"/>
            <w:hideMark/>
          </w:tcPr>
          <w:p w14:paraId="167F1BE5" w14:textId="7103246B" w:rsidR="00E12B1C" w:rsidRPr="0024390B" w:rsidRDefault="00D30DFB" w:rsidP="0024390B">
            <w:pPr>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High-</w:t>
            </w:r>
            <w:r w:rsidR="00E12B1C" w:rsidRPr="0024390B">
              <w:rPr>
                <w:rFonts w:ascii="Times New Roman" w:eastAsia="Calibri" w:hAnsi="Times New Roman" w:cs="Times New Roman"/>
                <w:b/>
                <w:bCs/>
                <w:sz w:val="20"/>
                <w:szCs w:val="20"/>
              </w:rPr>
              <w:t>dose group</w:t>
            </w:r>
          </w:p>
          <w:p w14:paraId="255DE1E8" w14:textId="77777777" w:rsidR="00E12B1C" w:rsidRPr="0024390B" w:rsidRDefault="00E12B1C" w:rsidP="0024390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(n=10)</w:t>
            </w:r>
          </w:p>
        </w:tc>
        <w:tc>
          <w:tcPr>
            <w:tcW w:w="622" w:type="pct"/>
            <w:vMerge/>
            <w:shd w:val="clear" w:color="auto" w:fill="95B3D7" w:themeFill="accent1" w:themeFillTint="99"/>
            <w:vAlign w:val="center"/>
            <w:hideMark/>
          </w:tcPr>
          <w:p w14:paraId="1DB04039" w14:textId="77777777" w:rsidR="00E12B1C" w:rsidRPr="0024390B" w:rsidRDefault="00E12B1C" w:rsidP="0024390B">
            <w:pPr>
              <w:jc w:val="center"/>
              <w:rPr>
                <w:rFonts w:ascii="Times New Roman" w:eastAsia="Calibri" w:hAnsi="Times New Roman" w:cs="Times New Roman"/>
                <w:b/>
                <w:bCs/>
                <w:sz w:val="20"/>
                <w:szCs w:val="20"/>
              </w:rPr>
            </w:pPr>
          </w:p>
        </w:tc>
        <w:tc>
          <w:tcPr>
            <w:tcW w:w="768" w:type="pct"/>
            <w:vMerge/>
            <w:shd w:val="clear" w:color="auto" w:fill="95B3D7" w:themeFill="accent1" w:themeFillTint="99"/>
            <w:vAlign w:val="center"/>
            <w:hideMark/>
          </w:tcPr>
          <w:p w14:paraId="0D9C945D" w14:textId="77777777" w:rsidR="00E12B1C" w:rsidRPr="0024390B" w:rsidRDefault="00E12B1C" w:rsidP="0024390B">
            <w:pPr>
              <w:jc w:val="center"/>
              <w:rPr>
                <w:rFonts w:ascii="Times New Roman" w:eastAsia="Calibri" w:hAnsi="Times New Roman" w:cs="Times New Roman"/>
                <w:b/>
                <w:bCs/>
                <w:sz w:val="20"/>
                <w:szCs w:val="20"/>
              </w:rPr>
            </w:pPr>
          </w:p>
        </w:tc>
      </w:tr>
      <w:tr w:rsidR="00D30DFB" w:rsidRPr="0024390B" w14:paraId="55E092EE" w14:textId="77777777" w:rsidTr="006357E8">
        <w:trPr>
          <w:trHeight w:val="20"/>
        </w:trPr>
        <w:tc>
          <w:tcPr>
            <w:tcW w:w="585" w:type="pct"/>
            <w:vAlign w:val="center"/>
          </w:tcPr>
          <w:p w14:paraId="4FCE51CA" w14:textId="382AD35D" w:rsidR="0020048B" w:rsidRDefault="0024390B" w:rsidP="00D30DFB">
            <w:pPr>
              <w:jc w:val="center"/>
              <w:rPr>
                <w:rFonts w:ascii="Times New Roman" w:eastAsia="Calibri" w:hAnsi="Times New Roman" w:cs="Times New Roman"/>
                <w:b/>
                <w:bCs/>
                <w:sz w:val="20"/>
                <w:szCs w:val="20"/>
                <w:rtl/>
              </w:rPr>
            </w:pPr>
            <w:r w:rsidRPr="0024390B">
              <w:rPr>
                <w:rFonts w:ascii="Times New Roman" w:eastAsia="Calibri" w:hAnsi="Times New Roman" w:cs="Times New Roman"/>
                <w:b/>
                <w:bCs/>
                <w:sz w:val="20"/>
                <w:szCs w:val="20"/>
              </w:rPr>
              <w:t>GABA</w:t>
            </w:r>
          </w:p>
          <w:p w14:paraId="2057C26A" w14:textId="6F5336D1" w:rsidR="0024390B" w:rsidRPr="0024390B" w:rsidRDefault="00D30DFB" w:rsidP="00D30DFB">
            <w:pPr>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(Pg/</w:t>
            </w:r>
            <w:r w:rsidR="0024390B" w:rsidRPr="0024390B">
              <w:rPr>
                <w:rFonts w:ascii="Times New Roman" w:eastAsia="Calibri" w:hAnsi="Times New Roman" w:cs="Times New Roman"/>
                <w:b/>
                <w:bCs/>
                <w:sz w:val="20"/>
                <w:szCs w:val="20"/>
              </w:rPr>
              <w:t>mg)</w:t>
            </w:r>
          </w:p>
        </w:tc>
        <w:tc>
          <w:tcPr>
            <w:tcW w:w="1008" w:type="pct"/>
            <w:vAlign w:val="center"/>
            <w:hideMark/>
          </w:tcPr>
          <w:p w14:paraId="61CA2689" w14:textId="1367DFBF" w:rsidR="0024390B" w:rsidRPr="0024390B" w:rsidRDefault="0059713B" w:rsidP="0024390B">
            <w:pPr>
              <w:jc w:val="center"/>
              <w:rPr>
                <w:rFonts w:ascii="Times New Roman" w:eastAsia="Calibri" w:hAnsi="Times New Roman" w:cs="Times New Roman"/>
                <w:sz w:val="20"/>
                <w:szCs w:val="20"/>
              </w:rPr>
            </w:pPr>
            <w:r>
              <w:rPr>
                <w:rFonts w:ascii="Times New Roman" w:eastAsia="Calibri" w:hAnsi="Times New Roman" w:cs="Times New Roman"/>
                <w:sz w:val="20"/>
                <w:szCs w:val="20"/>
              </w:rPr>
              <w:t>679.4 (685.6-777.3</w:t>
            </w:r>
            <w:r w:rsidR="0024390B" w:rsidRPr="0024390B">
              <w:rPr>
                <w:rFonts w:ascii="Times New Roman" w:eastAsia="Calibri" w:hAnsi="Times New Roman" w:cs="Times New Roman"/>
                <w:sz w:val="20"/>
                <w:szCs w:val="20"/>
              </w:rPr>
              <w:t>)</w:t>
            </w:r>
          </w:p>
        </w:tc>
        <w:tc>
          <w:tcPr>
            <w:tcW w:w="1008" w:type="pct"/>
            <w:vAlign w:val="center"/>
            <w:hideMark/>
          </w:tcPr>
          <w:p w14:paraId="2335414B" w14:textId="46C16A86" w:rsidR="0024390B" w:rsidRPr="006357E8" w:rsidRDefault="0059713B" w:rsidP="0024390B">
            <w:pPr>
              <w:jc w:val="center"/>
              <w:rPr>
                <w:rFonts w:ascii="Times New Roman" w:eastAsia="Calibri" w:hAnsi="Times New Roman" w:cs="Times New Roman"/>
                <w:b/>
                <w:bCs/>
                <w:sz w:val="20"/>
                <w:szCs w:val="20"/>
                <w:vertAlign w:val="superscript"/>
              </w:rPr>
            </w:pPr>
            <w:r>
              <w:rPr>
                <w:rFonts w:ascii="Times New Roman" w:eastAsia="Calibri" w:hAnsi="Times New Roman" w:cs="Times New Roman"/>
                <w:sz w:val="20"/>
                <w:szCs w:val="20"/>
              </w:rPr>
              <w:t>555.2</w:t>
            </w:r>
            <w:r w:rsidR="0024390B" w:rsidRPr="0024390B">
              <w:rPr>
                <w:rFonts w:ascii="Times New Roman" w:eastAsia="Calibri" w:hAnsi="Times New Roman" w:cs="Times New Roman"/>
                <w:sz w:val="20"/>
                <w:szCs w:val="20"/>
              </w:rPr>
              <w:t xml:space="preserve"> (488.5-601.6)</w:t>
            </w:r>
            <w:r w:rsidR="006357E8">
              <w:rPr>
                <w:rFonts w:ascii="Times New Roman" w:eastAsia="Calibri" w:hAnsi="Times New Roman" w:cs="Times New Roman"/>
                <w:b/>
                <w:bCs/>
                <w:sz w:val="20"/>
                <w:szCs w:val="20"/>
                <w:vertAlign w:val="superscript"/>
              </w:rPr>
              <w:t>a</w:t>
            </w:r>
          </w:p>
        </w:tc>
        <w:tc>
          <w:tcPr>
            <w:tcW w:w="1009" w:type="pct"/>
            <w:vAlign w:val="center"/>
            <w:hideMark/>
          </w:tcPr>
          <w:p w14:paraId="4D16A6D3" w14:textId="05207EE9" w:rsidR="0024390B" w:rsidRPr="006357E8" w:rsidRDefault="0059713B" w:rsidP="0024390B">
            <w:pPr>
              <w:jc w:val="center"/>
              <w:rPr>
                <w:rFonts w:ascii="Times New Roman" w:eastAsia="Calibri" w:hAnsi="Times New Roman" w:cs="Times New Roman"/>
                <w:b/>
                <w:bCs/>
                <w:sz w:val="20"/>
                <w:szCs w:val="20"/>
                <w:vertAlign w:val="superscript"/>
              </w:rPr>
            </w:pPr>
            <w:r>
              <w:rPr>
                <w:rFonts w:ascii="Times New Roman" w:eastAsia="Calibri" w:hAnsi="Times New Roman" w:cs="Times New Roman"/>
                <w:sz w:val="20"/>
                <w:szCs w:val="20"/>
              </w:rPr>
              <w:t>469.6</w:t>
            </w:r>
            <w:r w:rsidR="0024390B" w:rsidRPr="0024390B">
              <w:rPr>
                <w:rFonts w:ascii="Times New Roman" w:eastAsia="Calibri" w:hAnsi="Times New Roman" w:cs="Times New Roman"/>
                <w:sz w:val="20"/>
                <w:szCs w:val="20"/>
              </w:rPr>
              <w:t xml:space="preserve"> (</w:t>
            </w:r>
            <w:r w:rsidR="0024390B" w:rsidRPr="0024390B">
              <w:rPr>
                <w:rFonts w:ascii="Times New Roman" w:eastAsia="Calibri" w:hAnsi="Times New Roman" w:cs="Times New Roman"/>
                <w:sz w:val="20"/>
                <w:szCs w:val="20"/>
                <w:lang w:val="en-GB"/>
              </w:rPr>
              <w:t>480.9</w:t>
            </w:r>
            <w:r>
              <w:rPr>
                <w:rFonts w:ascii="Times New Roman" w:eastAsia="Calibri" w:hAnsi="Times New Roman" w:cs="Times New Roman"/>
                <w:sz w:val="20"/>
                <w:szCs w:val="20"/>
              </w:rPr>
              <w:t>-525.2</w:t>
            </w:r>
            <w:r w:rsidR="0024390B" w:rsidRPr="0024390B">
              <w:rPr>
                <w:rFonts w:ascii="Times New Roman" w:eastAsia="Calibri" w:hAnsi="Times New Roman" w:cs="Times New Roman"/>
                <w:sz w:val="20"/>
                <w:szCs w:val="20"/>
              </w:rPr>
              <w:t>)</w:t>
            </w:r>
            <w:r w:rsidR="006357E8">
              <w:rPr>
                <w:rFonts w:ascii="Times New Roman" w:eastAsia="Calibri" w:hAnsi="Times New Roman" w:cs="Times New Roman"/>
                <w:b/>
                <w:bCs/>
                <w:sz w:val="20"/>
                <w:szCs w:val="20"/>
                <w:vertAlign w:val="superscript"/>
              </w:rPr>
              <w:t>a</w:t>
            </w:r>
          </w:p>
        </w:tc>
        <w:tc>
          <w:tcPr>
            <w:tcW w:w="622" w:type="pct"/>
            <w:vAlign w:val="center"/>
            <w:hideMark/>
          </w:tcPr>
          <w:p w14:paraId="790AB88D" w14:textId="77BC2838" w:rsidR="0024390B" w:rsidRPr="0024390B" w:rsidRDefault="00D30DFB" w:rsidP="0024390B">
            <w:pPr>
              <w:jc w:val="center"/>
              <w:rPr>
                <w:rFonts w:ascii="Times New Roman" w:eastAsia="Calibri" w:hAnsi="Times New Roman" w:cs="Times New Roman"/>
                <w:b/>
                <w:bCs/>
                <w:sz w:val="20"/>
                <w:szCs w:val="20"/>
              </w:rPr>
            </w:pPr>
            <w:r w:rsidRPr="00D30DFB">
              <w:rPr>
                <w:rFonts w:ascii="Times New Roman" w:eastAsia="Calibri" w:hAnsi="Times New Roman" w:cs="Times New Roman"/>
                <w:b/>
                <w:bCs/>
                <w:sz w:val="20"/>
                <w:szCs w:val="20"/>
              </w:rPr>
              <w:t>&lt;</w:t>
            </w:r>
            <w:r>
              <w:rPr>
                <w:rFonts w:ascii="Times New Roman" w:eastAsia="Calibri" w:hAnsi="Times New Roman" w:cs="Times New Roman"/>
                <w:b/>
                <w:bCs/>
                <w:sz w:val="20"/>
                <w:szCs w:val="20"/>
              </w:rPr>
              <w:t>0.0</w:t>
            </w:r>
            <w:r w:rsidR="0024390B" w:rsidRPr="0024390B">
              <w:rPr>
                <w:rFonts w:ascii="Times New Roman" w:eastAsia="Calibri" w:hAnsi="Times New Roman" w:cs="Times New Roman"/>
                <w:b/>
                <w:bCs/>
                <w:sz w:val="20"/>
                <w:szCs w:val="20"/>
              </w:rPr>
              <w:t>01**</w:t>
            </w:r>
            <w:r w:rsidRPr="00D30DFB">
              <w:rPr>
                <w:rFonts w:ascii="Times New Roman" w:eastAsia="Calibri" w:hAnsi="Times New Roman" w:cs="Times New Roman"/>
                <w:b/>
                <w:bCs/>
                <w:sz w:val="20"/>
                <w:szCs w:val="20"/>
              </w:rPr>
              <w:t>*</w:t>
            </w:r>
          </w:p>
        </w:tc>
        <w:tc>
          <w:tcPr>
            <w:tcW w:w="768" w:type="pct"/>
            <w:vAlign w:val="center"/>
          </w:tcPr>
          <w:p w14:paraId="5AF2A836" w14:textId="29C2DFAF" w:rsidR="00D30DFB" w:rsidRPr="00D30DFB" w:rsidRDefault="00D30DFB" w:rsidP="00D30DFB">
            <w:pPr>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 </w:t>
            </w:r>
            <w:r w:rsidR="00902E52">
              <w:rPr>
                <w:rFonts w:ascii="Times New Roman" w:eastAsia="Calibri" w:hAnsi="Times New Roman" w:cs="Times New Roman"/>
                <w:b/>
                <w:bCs/>
                <w:sz w:val="20"/>
                <w:szCs w:val="20"/>
              </w:rPr>
              <w:t>P</w:t>
            </w:r>
            <w:r w:rsidRPr="00D30DFB">
              <w:rPr>
                <w:rFonts w:ascii="Times New Roman" w:eastAsia="Calibri" w:hAnsi="Times New Roman" w:cs="Times New Roman"/>
                <w:b/>
                <w:bCs/>
                <w:sz w:val="20"/>
                <w:szCs w:val="20"/>
                <w:vertAlign w:val="subscript"/>
              </w:rPr>
              <w:t>1</w:t>
            </w:r>
            <w:r w:rsidRPr="00D30DFB">
              <w:rPr>
                <w:rFonts w:ascii="Times New Roman" w:eastAsia="Calibri" w:hAnsi="Times New Roman" w:cs="Times New Roman"/>
                <w:b/>
                <w:bCs/>
                <w:sz w:val="20"/>
                <w:szCs w:val="20"/>
              </w:rPr>
              <w:t>=</w:t>
            </w:r>
            <w:r w:rsidRPr="00D30DFB">
              <w:rPr>
                <w:rFonts w:ascii="Times New Roman" w:eastAsia="Calibri" w:hAnsi="Times New Roman" w:cs="Times New Roman" w:hint="cs"/>
                <w:b/>
                <w:bCs/>
                <w:sz w:val="20"/>
                <w:szCs w:val="20"/>
                <w:rtl/>
              </w:rPr>
              <w:t xml:space="preserve"> </w:t>
            </w:r>
            <w:r w:rsidRPr="00D30DFB">
              <w:rPr>
                <w:rFonts w:ascii="Times New Roman" w:eastAsia="Calibri" w:hAnsi="Times New Roman" w:cs="Times New Roman"/>
                <w:b/>
                <w:bCs/>
                <w:sz w:val="20"/>
                <w:szCs w:val="20"/>
              </w:rPr>
              <w:t>0.008**</w:t>
            </w:r>
          </w:p>
          <w:p w14:paraId="2A2BF4E3" w14:textId="77777777" w:rsidR="00D30DFB" w:rsidRPr="00D30DFB" w:rsidRDefault="00D30DFB" w:rsidP="00D30DFB">
            <w:pPr>
              <w:jc w:val="both"/>
              <w:rPr>
                <w:rFonts w:ascii="Times New Roman" w:eastAsia="Calibri" w:hAnsi="Times New Roman" w:cs="Times New Roman"/>
                <w:b/>
                <w:bCs/>
                <w:sz w:val="20"/>
                <w:szCs w:val="20"/>
              </w:rPr>
            </w:pPr>
            <w:r w:rsidRPr="00D30DFB">
              <w:rPr>
                <w:rFonts w:ascii="Times New Roman" w:eastAsia="Calibri" w:hAnsi="Times New Roman" w:cs="Times New Roman" w:hint="cs"/>
                <w:b/>
                <w:bCs/>
                <w:sz w:val="20"/>
                <w:szCs w:val="20"/>
                <w:rtl/>
              </w:rPr>
              <w:t xml:space="preserve"> </w:t>
            </w:r>
            <w:r w:rsidRPr="00D30DFB">
              <w:rPr>
                <w:rFonts w:ascii="Times New Roman" w:eastAsia="Calibri" w:hAnsi="Times New Roman" w:cs="Times New Roman"/>
                <w:b/>
                <w:bCs/>
                <w:sz w:val="20"/>
                <w:szCs w:val="20"/>
              </w:rPr>
              <w:t>P</w:t>
            </w:r>
            <w:r w:rsidRPr="00D30DFB">
              <w:rPr>
                <w:rFonts w:ascii="Times New Roman" w:eastAsia="Calibri" w:hAnsi="Times New Roman" w:cs="Times New Roman"/>
                <w:b/>
                <w:bCs/>
                <w:sz w:val="20"/>
                <w:szCs w:val="20"/>
                <w:vertAlign w:val="subscript"/>
              </w:rPr>
              <w:t>2</w:t>
            </w:r>
            <w:r w:rsidRPr="00D30DFB">
              <w:rPr>
                <w:rFonts w:ascii="Times New Roman" w:eastAsia="Calibri" w:hAnsi="Times New Roman" w:cs="Times New Roman" w:hint="cs"/>
                <w:b/>
                <w:bCs/>
                <w:sz w:val="20"/>
                <w:szCs w:val="20"/>
                <w:vertAlign w:val="subscript"/>
                <w:rtl/>
              </w:rPr>
              <w:t xml:space="preserve"> </w:t>
            </w:r>
            <w:r w:rsidRPr="00D30DFB">
              <w:rPr>
                <w:rFonts w:ascii="Times New Roman" w:eastAsia="Calibri" w:hAnsi="Times New Roman" w:cs="Times New Roman"/>
                <w:b/>
                <w:bCs/>
                <w:sz w:val="20"/>
                <w:szCs w:val="20"/>
              </w:rPr>
              <w:t>&lt;</w:t>
            </w:r>
            <w:r w:rsidRPr="00D30DFB">
              <w:rPr>
                <w:rFonts w:ascii="Times New Roman" w:eastAsia="Calibri" w:hAnsi="Times New Roman" w:cs="Times New Roman" w:hint="cs"/>
                <w:b/>
                <w:bCs/>
                <w:sz w:val="20"/>
                <w:szCs w:val="20"/>
                <w:rtl/>
              </w:rPr>
              <w:t xml:space="preserve"> </w:t>
            </w:r>
            <w:r w:rsidRPr="00D30DFB">
              <w:rPr>
                <w:rFonts w:ascii="Times New Roman" w:eastAsia="Calibri" w:hAnsi="Times New Roman" w:cs="Times New Roman"/>
                <w:b/>
                <w:bCs/>
                <w:sz w:val="20"/>
                <w:szCs w:val="20"/>
              </w:rPr>
              <w:t>0.001***</w:t>
            </w:r>
          </w:p>
          <w:p w14:paraId="3ADD4659" w14:textId="735E7710" w:rsidR="0024390B" w:rsidRPr="0024390B" w:rsidRDefault="00D30DFB" w:rsidP="00D30DFB">
            <w:pPr>
              <w:jc w:val="both"/>
              <w:rPr>
                <w:rFonts w:ascii="Times New Roman" w:eastAsia="Calibri" w:hAnsi="Times New Roman" w:cs="Times New Roman"/>
                <w:b/>
                <w:bCs/>
                <w:sz w:val="20"/>
                <w:szCs w:val="20"/>
              </w:rPr>
            </w:pPr>
            <w:r w:rsidRPr="00D30DFB">
              <w:rPr>
                <w:rFonts w:ascii="Times New Roman" w:eastAsia="Calibri" w:hAnsi="Times New Roman" w:cs="Times New Roman" w:hint="cs"/>
                <w:b/>
                <w:bCs/>
                <w:sz w:val="20"/>
                <w:szCs w:val="20"/>
                <w:rtl/>
              </w:rPr>
              <w:t xml:space="preserve"> </w:t>
            </w:r>
            <w:r w:rsidRPr="00D30DFB">
              <w:rPr>
                <w:rFonts w:ascii="Times New Roman" w:eastAsia="Calibri" w:hAnsi="Times New Roman" w:cs="Times New Roman"/>
                <w:b/>
                <w:bCs/>
                <w:sz w:val="20"/>
                <w:szCs w:val="20"/>
              </w:rPr>
              <w:t>P</w:t>
            </w:r>
            <w:r w:rsidRPr="00D30DFB">
              <w:rPr>
                <w:rFonts w:ascii="Times New Roman" w:eastAsia="Calibri" w:hAnsi="Times New Roman" w:cs="Times New Roman"/>
                <w:b/>
                <w:bCs/>
                <w:sz w:val="20"/>
                <w:szCs w:val="20"/>
                <w:vertAlign w:val="subscript"/>
              </w:rPr>
              <w:t>3</w:t>
            </w:r>
            <w:r w:rsidRPr="00D30DFB">
              <w:rPr>
                <w:rFonts w:ascii="Times New Roman" w:eastAsia="Calibri" w:hAnsi="Times New Roman" w:cs="Times New Roman" w:hint="cs"/>
                <w:b/>
                <w:bCs/>
                <w:sz w:val="20"/>
                <w:szCs w:val="20"/>
                <w:vertAlign w:val="subscript"/>
                <w:rtl/>
              </w:rPr>
              <w:t xml:space="preserve"> </w:t>
            </w:r>
            <w:r w:rsidRPr="00D30DFB">
              <w:rPr>
                <w:rFonts w:ascii="Times New Roman" w:eastAsia="Calibri" w:hAnsi="Times New Roman" w:cs="Times New Roman"/>
                <w:b/>
                <w:bCs/>
                <w:sz w:val="20"/>
                <w:szCs w:val="20"/>
              </w:rPr>
              <w:t>=</w:t>
            </w:r>
            <w:r w:rsidRPr="00D30DFB">
              <w:rPr>
                <w:rFonts w:ascii="Times New Roman" w:eastAsia="Calibri" w:hAnsi="Times New Roman" w:cs="Times New Roman" w:hint="cs"/>
                <w:b/>
                <w:bCs/>
                <w:sz w:val="20"/>
                <w:szCs w:val="20"/>
                <w:rtl/>
              </w:rPr>
              <w:t xml:space="preserve"> </w:t>
            </w:r>
            <w:r w:rsidRPr="00D30DFB">
              <w:rPr>
                <w:rFonts w:ascii="Times New Roman" w:eastAsia="Calibri" w:hAnsi="Times New Roman" w:cs="Times New Roman"/>
                <w:b/>
                <w:bCs/>
                <w:sz w:val="20"/>
                <w:szCs w:val="20"/>
              </w:rPr>
              <w:t>0.307</w:t>
            </w:r>
          </w:p>
        </w:tc>
      </w:tr>
      <w:tr w:rsidR="00D30DFB" w:rsidRPr="0024390B" w14:paraId="3770B838" w14:textId="77777777" w:rsidTr="006357E8">
        <w:trPr>
          <w:trHeight w:val="20"/>
        </w:trPr>
        <w:tc>
          <w:tcPr>
            <w:tcW w:w="585" w:type="pct"/>
            <w:vAlign w:val="center"/>
          </w:tcPr>
          <w:p w14:paraId="6159862B" w14:textId="5DFB6DB3" w:rsidR="0020048B" w:rsidRDefault="0024390B" w:rsidP="00D30DFB">
            <w:pPr>
              <w:jc w:val="center"/>
              <w:rPr>
                <w:rFonts w:ascii="Times New Roman" w:eastAsia="Calibri" w:hAnsi="Times New Roman" w:cs="Times New Roman"/>
                <w:b/>
                <w:bCs/>
                <w:sz w:val="20"/>
                <w:szCs w:val="20"/>
                <w:rtl/>
              </w:rPr>
            </w:pPr>
            <w:r w:rsidRPr="0024390B">
              <w:rPr>
                <w:rFonts w:ascii="Times New Roman" w:eastAsia="Calibri" w:hAnsi="Times New Roman" w:cs="Times New Roman"/>
                <w:b/>
                <w:bCs/>
                <w:sz w:val="20"/>
                <w:szCs w:val="20"/>
              </w:rPr>
              <w:t>Dopamine</w:t>
            </w:r>
          </w:p>
          <w:p w14:paraId="2371A30F" w14:textId="67D9C1D8" w:rsidR="0024390B" w:rsidRPr="0024390B" w:rsidRDefault="00D30DFB" w:rsidP="00D30DFB">
            <w:pPr>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(ng/</w:t>
            </w:r>
            <w:r w:rsidR="0024390B" w:rsidRPr="0024390B">
              <w:rPr>
                <w:rFonts w:ascii="Times New Roman" w:eastAsia="Calibri" w:hAnsi="Times New Roman" w:cs="Times New Roman"/>
                <w:b/>
                <w:bCs/>
                <w:sz w:val="20"/>
                <w:szCs w:val="20"/>
              </w:rPr>
              <w:t>mg)</w:t>
            </w:r>
          </w:p>
        </w:tc>
        <w:tc>
          <w:tcPr>
            <w:tcW w:w="1008" w:type="pct"/>
            <w:vAlign w:val="center"/>
            <w:hideMark/>
          </w:tcPr>
          <w:p w14:paraId="59892DD2" w14:textId="782DE2C7" w:rsidR="0024390B" w:rsidRPr="0024390B" w:rsidRDefault="0059713B" w:rsidP="0024390B">
            <w:pPr>
              <w:jc w:val="center"/>
              <w:rPr>
                <w:rFonts w:ascii="Times New Roman" w:eastAsia="Calibri" w:hAnsi="Times New Roman" w:cs="Times New Roman"/>
                <w:sz w:val="20"/>
                <w:szCs w:val="20"/>
              </w:rPr>
            </w:pPr>
            <w:r>
              <w:rPr>
                <w:rFonts w:ascii="Times New Roman" w:eastAsia="Calibri" w:hAnsi="Times New Roman" w:cs="Times New Roman"/>
                <w:sz w:val="20"/>
                <w:szCs w:val="20"/>
              </w:rPr>
              <w:t>10.2 (9.5-10.5</w:t>
            </w:r>
            <w:r w:rsidR="0024390B" w:rsidRPr="0024390B">
              <w:rPr>
                <w:rFonts w:ascii="Times New Roman" w:eastAsia="Calibri" w:hAnsi="Times New Roman" w:cs="Times New Roman"/>
                <w:sz w:val="20"/>
                <w:szCs w:val="20"/>
              </w:rPr>
              <w:t>)</w:t>
            </w:r>
          </w:p>
        </w:tc>
        <w:tc>
          <w:tcPr>
            <w:tcW w:w="1008" w:type="pct"/>
            <w:vAlign w:val="center"/>
            <w:hideMark/>
          </w:tcPr>
          <w:p w14:paraId="7EAFB40B" w14:textId="4AB15728" w:rsidR="0024390B" w:rsidRPr="006357E8" w:rsidRDefault="0059713B" w:rsidP="0024390B">
            <w:pPr>
              <w:jc w:val="center"/>
              <w:rPr>
                <w:rFonts w:ascii="Times New Roman" w:eastAsia="Calibri" w:hAnsi="Times New Roman" w:cs="Times New Roman"/>
                <w:b/>
                <w:bCs/>
                <w:sz w:val="20"/>
                <w:szCs w:val="20"/>
                <w:vertAlign w:val="superscript"/>
              </w:rPr>
            </w:pPr>
            <w:r>
              <w:rPr>
                <w:rFonts w:ascii="Times New Roman" w:eastAsia="Calibri" w:hAnsi="Times New Roman" w:cs="Times New Roman"/>
                <w:sz w:val="20"/>
                <w:szCs w:val="20"/>
              </w:rPr>
              <w:t>7.01 (6.8-7.5</w:t>
            </w:r>
            <w:r w:rsidR="0024390B" w:rsidRPr="0024390B">
              <w:rPr>
                <w:rFonts w:ascii="Times New Roman" w:eastAsia="Calibri" w:hAnsi="Times New Roman" w:cs="Times New Roman"/>
                <w:sz w:val="20"/>
                <w:szCs w:val="20"/>
              </w:rPr>
              <w:t>)</w:t>
            </w:r>
            <w:r w:rsidR="006357E8">
              <w:rPr>
                <w:rFonts w:ascii="Times New Roman" w:eastAsia="Calibri" w:hAnsi="Times New Roman" w:cs="Times New Roman"/>
                <w:b/>
                <w:bCs/>
                <w:sz w:val="20"/>
                <w:szCs w:val="20"/>
                <w:vertAlign w:val="superscript"/>
              </w:rPr>
              <w:t>a</w:t>
            </w:r>
          </w:p>
        </w:tc>
        <w:tc>
          <w:tcPr>
            <w:tcW w:w="1009" w:type="pct"/>
            <w:vAlign w:val="center"/>
            <w:hideMark/>
          </w:tcPr>
          <w:p w14:paraId="359AF345" w14:textId="3A927D21" w:rsidR="0024390B" w:rsidRPr="006357E8" w:rsidRDefault="0059713B" w:rsidP="0024390B">
            <w:pPr>
              <w:jc w:val="center"/>
              <w:rPr>
                <w:rFonts w:ascii="Times New Roman" w:eastAsia="Calibri" w:hAnsi="Times New Roman" w:cs="Times New Roman"/>
                <w:b/>
                <w:bCs/>
                <w:sz w:val="20"/>
                <w:szCs w:val="20"/>
                <w:vertAlign w:val="superscript"/>
              </w:rPr>
            </w:pPr>
            <w:r>
              <w:rPr>
                <w:rFonts w:ascii="Times New Roman" w:eastAsia="Calibri" w:hAnsi="Times New Roman" w:cs="Times New Roman"/>
                <w:sz w:val="20"/>
                <w:szCs w:val="20"/>
              </w:rPr>
              <w:t>6.15 (5.9-6.3</w:t>
            </w:r>
            <w:r w:rsidR="0024390B" w:rsidRPr="0024390B">
              <w:rPr>
                <w:rFonts w:ascii="Times New Roman" w:eastAsia="Calibri" w:hAnsi="Times New Roman" w:cs="Times New Roman"/>
                <w:sz w:val="20"/>
                <w:szCs w:val="20"/>
              </w:rPr>
              <w:t>)</w:t>
            </w:r>
            <w:r w:rsidR="006357E8">
              <w:rPr>
                <w:rFonts w:ascii="Times New Roman" w:eastAsia="Calibri" w:hAnsi="Times New Roman" w:cs="Times New Roman"/>
                <w:b/>
                <w:bCs/>
                <w:sz w:val="20"/>
                <w:szCs w:val="20"/>
                <w:vertAlign w:val="superscript"/>
              </w:rPr>
              <w:t>ab</w:t>
            </w:r>
          </w:p>
        </w:tc>
        <w:tc>
          <w:tcPr>
            <w:tcW w:w="622" w:type="pct"/>
            <w:vAlign w:val="center"/>
            <w:hideMark/>
          </w:tcPr>
          <w:p w14:paraId="14737FDA" w14:textId="085FF6ED" w:rsidR="0024390B" w:rsidRPr="0024390B" w:rsidRDefault="00D30DFB" w:rsidP="0024390B">
            <w:pPr>
              <w:jc w:val="center"/>
              <w:rPr>
                <w:rFonts w:ascii="Times New Roman" w:eastAsia="Calibri" w:hAnsi="Times New Roman" w:cs="Times New Roman"/>
                <w:b/>
                <w:bCs/>
                <w:sz w:val="20"/>
                <w:szCs w:val="20"/>
              </w:rPr>
            </w:pPr>
            <w:r w:rsidRPr="00D30DFB">
              <w:rPr>
                <w:rFonts w:ascii="Times New Roman" w:eastAsia="Calibri" w:hAnsi="Times New Roman" w:cs="Times New Roman"/>
                <w:b/>
                <w:bCs/>
                <w:sz w:val="20"/>
                <w:szCs w:val="20"/>
              </w:rPr>
              <w:t>&lt;</w:t>
            </w:r>
            <w:r>
              <w:rPr>
                <w:rFonts w:ascii="Times New Roman" w:eastAsia="Calibri" w:hAnsi="Times New Roman" w:cs="Times New Roman"/>
                <w:b/>
                <w:bCs/>
                <w:sz w:val="20"/>
                <w:szCs w:val="20"/>
              </w:rPr>
              <w:t>0.00</w:t>
            </w:r>
            <w:r w:rsidR="0024390B" w:rsidRPr="0024390B">
              <w:rPr>
                <w:rFonts w:ascii="Times New Roman" w:eastAsia="Calibri" w:hAnsi="Times New Roman" w:cs="Times New Roman"/>
                <w:b/>
                <w:bCs/>
                <w:sz w:val="20"/>
                <w:szCs w:val="20"/>
              </w:rPr>
              <w:t>1**</w:t>
            </w:r>
            <w:r w:rsidRPr="00D30DFB">
              <w:rPr>
                <w:rFonts w:ascii="Times New Roman" w:eastAsia="Calibri" w:hAnsi="Times New Roman" w:cs="Times New Roman"/>
                <w:b/>
                <w:bCs/>
                <w:sz w:val="20"/>
                <w:szCs w:val="20"/>
              </w:rPr>
              <w:t>*</w:t>
            </w:r>
          </w:p>
        </w:tc>
        <w:tc>
          <w:tcPr>
            <w:tcW w:w="768" w:type="pct"/>
            <w:vAlign w:val="center"/>
          </w:tcPr>
          <w:p w14:paraId="2DFC833F" w14:textId="77777777" w:rsidR="0024390B" w:rsidRPr="0024390B" w:rsidRDefault="0024390B" w:rsidP="00D30DFB">
            <w:pPr>
              <w:jc w:val="both"/>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P</w:t>
            </w:r>
            <w:r w:rsidRPr="0024390B">
              <w:rPr>
                <w:rFonts w:ascii="Times New Roman" w:eastAsia="Calibri" w:hAnsi="Times New Roman" w:cs="Times New Roman"/>
                <w:b/>
                <w:bCs/>
                <w:sz w:val="20"/>
                <w:szCs w:val="20"/>
                <w:vertAlign w:val="subscript"/>
              </w:rPr>
              <w:t xml:space="preserve">1 </w:t>
            </w:r>
            <w:r w:rsidRPr="0024390B">
              <w:rPr>
                <w:rFonts w:ascii="Times New Roman" w:eastAsia="Calibri" w:hAnsi="Times New Roman" w:cs="Times New Roman"/>
                <w:b/>
                <w:bCs/>
                <w:sz w:val="20"/>
                <w:szCs w:val="20"/>
              </w:rPr>
              <w:t>&lt; 0.001**</w:t>
            </w:r>
          </w:p>
          <w:p w14:paraId="6490A6A8" w14:textId="77777777" w:rsidR="00D30DFB" w:rsidRDefault="0024390B" w:rsidP="00D30DFB">
            <w:pPr>
              <w:jc w:val="both"/>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P</w:t>
            </w:r>
            <w:r w:rsidRPr="0024390B">
              <w:rPr>
                <w:rFonts w:ascii="Times New Roman" w:eastAsia="Calibri" w:hAnsi="Times New Roman" w:cs="Times New Roman"/>
                <w:b/>
                <w:bCs/>
                <w:sz w:val="20"/>
                <w:szCs w:val="20"/>
                <w:vertAlign w:val="subscript"/>
              </w:rPr>
              <w:t xml:space="preserve">2 </w:t>
            </w:r>
            <w:r w:rsidRPr="0024390B">
              <w:rPr>
                <w:rFonts w:ascii="Times New Roman" w:eastAsia="Calibri" w:hAnsi="Times New Roman" w:cs="Times New Roman"/>
                <w:b/>
                <w:bCs/>
                <w:sz w:val="20"/>
                <w:szCs w:val="20"/>
              </w:rPr>
              <w:t>&lt; 0.001**</w:t>
            </w:r>
            <w:r w:rsidR="0059713B">
              <w:rPr>
                <w:rFonts w:ascii="Times New Roman" w:eastAsia="Calibri" w:hAnsi="Times New Roman" w:cs="Times New Roman" w:hint="cs"/>
                <w:b/>
                <w:bCs/>
                <w:sz w:val="20"/>
                <w:szCs w:val="20"/>
                <w:rtl/>
              </w:rPr>
              <w:t xml:space="preserve"> </w:t>
            </w:r>
          </w:p>
          <w:p w14:paraId="03ED08A1" w14:textId="1C565C97" w:rsidR="0024390B" w:rsidRPr="0024390B" w:rsidRDefault="0024390B" w:rsidP="00D30DFB">
            <w:pPr>
              <w:jc w:val="both"/>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P</w:t>
            </w:r>
            <w:r w:rsidRPr="0024390B">
              <w:rPr>
                <w:rFonts w:ascii="Times New Roman" w:eastAsia="Calibri" w:hAnsi="Times New Roman" w:cs="Times New Roman"/>
                <w:b/>
                <w:bCs/>
                <w:sz w:val="20"/>
                <w:szCs w:val="20"/>
                <w:vertAlign w:val="subscript"/>
              </w:rPr>
              <w:t xml:space="preserve">3 </w:t>
            </w:r>
            <w:r w:rsidRPr="0024390B">
              <w:rPr>
                <w:rFonts w:ascii="Times New Roman" w:eastAsia="Calibri" w:hAnsi="Times New Roman" w:cs="Times New Roman"/>
                <w:b/>
                <w:bCs/>
                <w:sz w:val="20"/>
                <w:szCs w:val="20"/>
              </w:rPr>
              <w:t>= 0.029*</w:t>
            </w:r>
          </w:p>
        </w:tc>
      </w:tr>
    </w:tbl>
    <w:p w14:paraId="70C2A249" w14:textId="77777777" w:rsidR="0059713B" w:rsidRDefault="0059713B" w:rsidP="0024390B">
      <w:pPr>
        <w:spacing w:before="0" w:after="0" w:line="240" w:lineRule="auto"/>
        <w:ind w:left="0" w:right="-1170" w:firstLine="0"/>
        <w:jc w:val="both"/>
        <w:rPr>
          <w:rFonts w:ascii="Times New Roman" w:eastAsia="Times New Roman" w:hAnsi="Times New Roman" w:cs="Akhbar MT"/>
          <w:sz w:val="20"/>
          <w:szCs w:val="20"/>
          <w:rtl/>
          <w:lang w:eastAsia="zh-CN"/>
        </w:rPr>
      </w:pPr>
    </w:p>
    <w:p w14:paraId="1E4F65E2" w14:textId="2168A609" w:rsidR="00B33D07" w:rsidRDefault="0059713B" w:rsidP="00C24DCF">
      <w:pPr>
        <w:spacing w:before="0" w:after="0" w:line="240" w:lineRule="auto"/>
        <w:ind w:left="0" w:right="-444" w:firstLine="0"/>
        <w:jc w:val="both"/>
        <w:rPr>
          <w:rFonts w:ascii="Times New Roman" w:eastAsia="Calibri" w:hAnsi="Times New Roman" w:cs="Times New Roman"/>
          <w:sz w:val="20"/>
          <w:szCs w:val="20"/>
        </w:rPr>
      </w:pPr>
      <w:r w:rsidRPr="0024390B">
        <w:rPr>
          <w:rFonts w:ascii="Times New Roman" w:eastAsia="Calibri" w:hAnsi="Times New Roman" w:cs="Times New Roman"/>
          <w:sz w:val="20"/>
          <w:szCs w:val="20"/>
        </w:rPr>
        <w:t xml:space="preserve">Data </w:t>
      </w:r>
      <w:r w:rsidR="00B33D07">
        <w:rPr>
          <w:rFonts w:ascii="Times New Roman" w:eastAsia="Calibri" w:hAnsi="Times New Roman" w:cs="Times New Roman"/>
          <w:sz w:val="20"/>
          <w:szCs w:val="20"/>
        </w:rPr>
        <w:t>are</w:t>
      </w:r>
      <w:r w:rsidRPr="0024390B">
        <w:rPr>
          <w:rFonts w:ascii="Times New Roman" w:eastAsia="Calibri" w:hAnsi="Times New Roman" w:cs="Times New Roman"/>
          <w:sz w:val="20"/>
          <w:szCs w:val="20"/>
        </w:rPr>
        <w:t xml:space="preserve"> presented as median (range), </w:t>
      </w:r>
      <w:r w:rsidR="00B33D07" w:rsidRPr="00B33D07">
        <w:rPr>
          <w:rFonts w:ascii="Times New Roman" w:eastAsia="Calibri" w:hAnsi="Times New Roman" w:cs="Times New Roman"/>
          <w:b/>
          <w:bCs/>
          <w:sz w:val="20"/>
          <w:szCs w:val="20"/>
        </w:rPr>
        <w:t>n:</w:t>
      </w:r>
      <w:r w:rsidR="00C24DCF">
        <w:rPr>
          <w:rFonts w:ascii="Times New Roman" w:eastAsia="Calibri" w:hAnsi="Times New Roman" w:cs="Times New Roman"/>
          <w:sz w:val="20"/>
          <w:szCs w:val="20"/>
        </w:rPr>
        <w:t xml:space="preserve"> number of rats, </w:t>
      </w:r>
      <w:r w:rsidR="00C24DCF" w:rsidRPr="00C24DCF">
        <w:rPr>
          <w:rFonts w:ascii="Times New Roman" w:eastAsia="Calibri" w:hAnsi="Times New Roman" w:cs="Times New Roman"/>
          <w:b/>
          <w:bCs/>
          <w:sz w:val="20"/>
          <w:szCs w:val="20"/>
        </w:rPr>
        <w:t>ED:</w:t>
      </w:r>
      <w:r w:rsidR="00C24DCF" w:rsidRPr="00C24DCF">
        <w:rPr>
          <w:rFonts w:ascii="Times New Roman" w:eastAsia="Calibri" w:hAnsi="Times New Roman" w:cs="Times New Roman"/>
          <w:sz w:val="20"/>
          <w:szCs w:val="20"/>
        </w:rPr>
        <w:t xml:space="preserve"> Energy drink</w:t>
      </w:r>
      <w:r w:rsidR="00C24DCF">
        <w:rPr>
          <w:rFonts w:ascii="Times New Roman" w:eastAsia="Calibri" w:hAnsi="Times New Roman" w:cs="Times New Roman"/>
          <w:sz w:val="20"/>
          <w:szCs w:val="20"/>
        </w:rPr>
        <w:t xml:space="preserve">, and </w:t>
      </w:r>
      <w:r w:rsidR="00C24DCF" w:rsidRPr="00C24DCF">
        <w:rPr>
          <w:rFonts w:ascii="Times New Roman" w:eastAsia="Calibri" w:hAnsi="Times New Roman" w:cs="Times New Roman"/>
          <w:b/>
          <w:bCs/>
          <w:sz w:val="20"/>
          <w:szCs w:val="20"/>
        </w:rPr>
        <w:t>GABA:</w:t>
      </w:r>
      <w:r w:rsidR="00C24DCF" w:rsidRPr="00C24DCF">
        <w:rPr>
          <w:rFonts w:ascii="Times New Roman" w:eastAsia="Calibri" w:hAnsi="Times New Roman" w:cs="Times New Roman"/>
          <w:sz w:val="20"/>
          <w:szCs w:val="20"/>
        </w:rPr>
        <w:t xml:space="preserve"> Gamma-aminobutyric acid.</w:t>
      </w:r>
    </w:p>
    <w:p w14:paraId="0F17DE2D" w14:textId="31AD8DAE" w:rsidR="00B33D07" w:rsidRDefault="0059713B" w:rsidP="00902E52">
      <w:pPr>
        <w:spacing w:before="0" w:after="0" w:line="240" w:lineRule="auto"/>
        <w:ind w:left="0" w:right="-444" w:firstLine="0"/>
        <w:jc w:val="both"/>
        <w:rPr>
          <w:rFonts w:ascii="Times New Roman" w:eastAsia="Calibri" w:hAnsi="Times New Roman" w:cs="Times New Roman"/>
          <w:sz w:val="20"/>
          <w:szCs w:val="20"/>
        </w:rPr>
      </w:pPr>
      <w:r w:rsidRPr="000A777F">
        <w:rPr>
          <w:rFonts w:ascii="Times New Roman" w:eastAsia="Calibri" w:hAnsi="Times New Roman" w:cs="Times New Roman"/>
          <w:b/>
          <w:bCs/>
          <w:sz w:val="20"/>
          <w:szCs w:val="20"/>
        </w:rPr>
        <w:t>Pair-wise comparison:</w:t>
      </w:r>
      <w:r w:rsidRPr="0024390B">
        <w:rPr>
          <w:rFonts w:ascii="Times New Roman" w:eastAsia="Calibri" w:hAnsi="Times New Roman" w:cs="Times New Roman"/>
          <w:sz w:val="20"/>
          <w:szCs w:val="20"/>
        </w:rPr>
        <w:t xml:space="preserve"> P value of </w:t>
      </w:r>
      <w:r w:rsidR="00D30DFB" w:rsidRPr="00E53331">
        <w:rPr>
          <w:rFonts w:ascii="Times New Roman" w:eastAsia="Calibri" w:hAnsi="Times New Roman" w:cs="Times New Roman"/>
          <w:sz w:val="20"/>
          <w:szCs w:val="20"/>
        </w:rPr>
        <w:t>Dunn’s</w:t>
      </w:r>
      <w:r w:rsidR="00D30DFB" w:rsidRPr="0024390B">
        <w:rPr>
          <w:rFonts w:ascii="Times New Roman" w:eastAsia="Calibri" w:hAnsi="Times New Roman" w:cs="Times New Roman"/>
          <w:sz w:val="20"/>
          <w:szCs w:val="20"/>
        </w:rPr>
        <w:t xml:space="preserve"> </w:t>
      </w:r>
      <w:r w:rsidRPr="0024390B">
        <w:rPr>
          <w:rFonts w:ascii="Times New Roman" w:eastAsia="Calibri" w:hAnsi="Times New Roman" w:cs="Times New Roman"/>
          <w:sz w:val="20"/>
          <w:szCs w:val="20"/>
        </w:rPr>
        <w:t xml:space="preserve">test, </w:t>
      </w:r>
      <w:r w:rsidRPr="00B33D07">
        <w:rPr>
          <w:rFonts w:ascii="Times New Roman" w:eastAsia="Calibri" w:hAnsi="Times New Roman" w:cs="Times New Roman"/>
          <w:b/>
          <w:bCs/>
          <w:sz w:val="20"/>
          <w:szCs w:val="20"/>
        </w:rPr>
        <w:t>P</w:t>
      </w:r>
      <w:r w:rsidRPr="00B33D07">
        <w:rPr>
          <w:rFonts w:ascii="Times New Roman" w:eastAsia="Calibri" w:hAnsi="Times New Roman" w:cs="Times New Roman"/>
          <w:b/>
          <w:bCs/>
          <w:sz w:val="20"/>
          <w:szCs w:val="20"/>
          <w:vertAlign w:val="subscript"/>
        </w:rPr>
        <w:t>1</w:t>
      </w:r>
      <w:r w:rsidRPr="000A777F">
        <w:rPr>
          <w:rFonts w:ascii="Times New Roman" w:eastAsia="Calibri" w:hAnsi="Times New Roman" w:cs="Times New Roman"/>
          <w:b/>
          <w:bCs/>
          <w:sz w:val="20"/>
          <w:szCs w:val="20"/>
        </w:rPr>
        <w:t>:</w:t>
      </w:r>
      <w:r w:rsidRPr="0024390B">
        <w:rPr>
          <w:rFonts w:ascii="Times New Roman" w:eastAsia="Calibri" w:hAnsi="Times New Roman" w:cs="Times New Roman"/>
          <w:sz w:val="20"/>
          <w:szCs w:val="20"/>
        </w:rPr>
        <w:t xml:space="preserve"> comparison between low-dose group versus control group, </w:t>
      </w:r>
      <w:r w:rsidRPr="000A777F">
        <w:rPr>
          <w:rFonts w:ascii="Times New Roman" w:eastAsia="Calibri" w:hAnsi="Times New Roman" w:cs="Times New Roman"/>
          <w:b/>
          <w:bCs/>
          <w:sz w:val="20"/>
          <w:szCs w:val="20"/>
        </w:rPr>
        <w:t>P</w:t>
      </w:r>
      <w:r w:rsidRPr="000A777F">
        <w:rPr>
          <w:rFonts w:ascii="Times New Roman" w:eastAsia="Calibri" w:hAnsi="Times New Roman" w:cs="Times New Roman"/>
          <w:b/>
          <w:bCs/>
          <w:sz w:val="20"/>
          <w:szCs w:val="20"/>
          <w:vertAlign w:val="subscript"/>
        </w:rPr>
        <w:t>2</w:t>
      </w:r>
      <w:r w:rsidRPr="000A777F">
        <w:rPr>
          <w:rFonts w:ascii="Times New Roman" w:eastAsia="Calibri" w:hAnsi="Times New Roman" w:cs="Times New Roman"/>
          <w:b/>
          <w:bCs/>
          <w:sz w:val="20"/>
          <w:szCs w:val="20"/>
        </w:rPr>
        <w:t>:</w:t>
      </w:r>
      <w:r>
        <w:rPr>
          <w:rFonts w:ascii="Times New Roman" w:eastAsia="Calibri" w:hAnsi="Times New Roman" w:cs="Times New Roman"/>
          <w:sz w:val="20"/>
          <w:szCs w:val="20"/>
        </w:rPr>
        <w:t xml:space="preserve"> high-</w:t>
      </w:r>
      <w:r w:rsidRPr="0024390B">
        <w:rPr>
          <w:rFonts w:ascii="Times New Roman" w:eastAsia="Calibri" w:hAnsi="Times New Roman" w:cs="Times New Roman"/>
          <w:sz w:val="20"/>
          <w:szCs w:val="20"/>
        </w:rPr>
        <w:t xml:space="preserve">dose group versus control group, </w:t>
      </w:r>
      <w:r w:rsidRPr="000A777F">
        <w:rPr>
          <w:rFonts w:ascii="Times New Roman" w:eastAsia="Calibri" w:hAnsi="Times New Roman" w:cs="Times New Roman"/>
          <w:b/>
          <w:bCs/>
          <w:sz w:val="20"/>
          <w:szCs w:val="20"/>
        </w:rPr>
        <w:t>P</w:t>
      </w:r>
      <w:r w:rsidRPr="000A777F">
        <w:rPr>
          <w:rFonts w:ascii="Times New Roman" w:eastAsia="Calibri" w:hAnsi="Times New Roman" w:cs="Times New Roman"/>
          <w:b/>
          <w:bCs/>
          <w:sz w:val="20"/>
          <w:szCs w:val="20"/>
          <w:vertAlign w:val="subscript"/>
        </w:rPr>
        <w:t>3</w:t>
      </w:r>
      <w:r w:rsidRPr="000A777F">
        <w:rPr>
          <w:rFonts w:ascii="Times New Roman" w:eastAsia="Calibri" w:hAnsi="Times New Roman" w:cs="Times New Roman"/>
          <w:b/>
          <w:bCs/>
          <w:sz w:val="20"/>
          <w:szCs w:val="20"/>
        </w:rPr>
        <w:t>:</w:t>
      </w:r>
      <w:r>
        <w:rPr>
          <w:rFonts w:ascii="Times New Roman" w:eastAsia="Calibri" w:hAnsi="Times New Roman" w:cs="Times New Roman"/>
          <w:sz w:val="20"/>
          <w:szCs w:val="20"/>
        </w:rPr>
        <w:t xml:space="preserve"> high-dose group versus low-</w:t>
      </w:r>
      <w:r w:rsidRPr="0024390B">
        <w:rPr>
          <w:rFonts w:ascii="Times New Roman" w:eastAsia="Calibri" w:hAnsi="Times New Roman" w:cs="Times New Roman"/>
          <w:sz w:val="20"/>
          <w:szCs w:val="20"/>
        </w:rPr>
        <w:t>dose group</w:t>
      </w:r>
      <w:r w:rsidR="00B33D07">
        <w:rPr>
          <w:rFonts w:ascii="Times New Roman" w:eastAsia="Calibri" w:hAnsi="Times New Roman" w:cs="Times New Roman"/>
          <w:sz w:val="20"/>
          <w:szCs w:val="20"/>
        </w:rPr>
        <w:t>.</w:t>
      </w:r>
      <w:r w:rsidR="00902E52" w:rsidRPr="00902E52">
        <w:rPr>
          <w:rFonts w:ascii="Times New Roman" w:eastAsia="Calibri" w:hAnsi="Times New Roman" w:cs="Times New Roman" w:hint="cs"/>
          <w:b/>
          <w:bCs/>
          <w:sz w:val="20"/>
          <w:szCs w:val="20"/>
          <w:rtl/>
        </w:rPr>
        <w:t xml:space="preserve"> </w:t>
      </w:r>
      <w:r w:rsidR="00902E52" w:rsidRPr="00902E52">
        <w:rPr>
          <w:rFonts w:ascii="Times New Roman" w:eastAsia="Calibri" w:hAnsi="Times New Roman" w:cs="Times New Roman"/>
          <w:b/>
          <w:bCs/>
          <w:sz w:val="20"/>
          <w:szCs w:val="20"/>
        </w:rPr>
        <w:t>a:</w:t>
      </w:r>
      <w:r w:rsidR="00902E52" w:rsidRPr="00902E52">
        <w:rPr>
          <w:rFonts w:ascii="Times New Roman" w:eastAsia="Calibri" w:hAnsi="Times New Roman" w:cs="Times New Roman"/>
          <w:sz w:val="20"/>
          <w:szCs w:val="20"/>
        </w:rPr>
        <w:t xml:space="preserve"> indicates significant change when compared to control, and </w:t>
      </w:r>
      <w:r w:rsidR="00902E52" w:rsidRPr="00902E52">
        <w:rPr>
          <w:rFonts w:ascii="Times New Roman" w:eastAsia="Calibri" w:hAnsi="Times New Roman" w:cs="Times New Roman"/>
          <w:b/>
          <w:bCs/>
          <w:sz w:val="20"/>
          <w:szCs w:val="20"/>
        </w:rPr>
        <w:t>b:</w:t>
      </w:r>
      <w:r w:rsidR="00902E52" w:rsidRPr="00902E52">
        <w:rPr>
          <w:rFonts w:ascii="Times New Roman" w:eastAsia="Calibri" w:hAnsi="Times New Roman" w:cs="Times New Roman"/>
          <w:sz w:val="20"/>
          <w:szCs w:val="20"/>
        </w:rPr>
        <w:t xml:space="preserve"> indicates significant change when compared to low-dose group.</w:t>
      </w:r>
    </w:p>
    <w:p w14:paraId="672756F3" w14:textId="45298054" w:rsidR="0059713B" w:rsidRDefault="0059713B" w:rsidP="00B33D07">
      <w:pPr>
        <w:spacing w:before="0" w:after="0" w:line="240" w:lineRule="auto"/>
        <w:ind w:left="0" w:right="-444" w:firstLine="0"/>
        <w:jc w:val="both"/>
        <w:rPr>
          <w:rFonts w:ascii="Times New Roman" w:eastAsia="Calibri" w:hAnsi="Times New Roman" w:cs="Times New Roman"/>
          <w:sz w:val="20"/>
          <w:szCs w:val="20"/>
          <w:rtl/>
        </w:rPr>
      </w:pPr>
      <w:r w:rsidRPr="000A777F">
        <w:rPr>
          <w:rFonts w:ascii="Times New Roman" w:eastAsia="Calibri" w:hAnsi="Times New Roman" w:cs="Times New Roman"/>
          <w:b/>
          <w:bCs/>
          <w:sz w:val="20"/>
          <w:szCs w:val="20"/>
        </w:rPr>
        <w:t xml:space="preserve">*: </w:t>
      </w:r>
      <w:r w:rsidRPr="0024390B">
        <w:rPr>
          <w:rFonts w:ascii="Times New Roman" w:eastAsia="Calibri" w:hAnsi="Times New Roman" w:cs="Times New Roman"/>
          <w:sz w:val="20"/>
          <w:szCs w:val="20"/>
        </w:rPr>
        <w:t xml:space="preserve">significant at P &lt; 0.05, </w:t>
      </w:r>
      <w:r w:rsidRPr="000A777F">
        <w:rPr>
          <w:rFonts w:ascii="Times New Roman" w:eastAsia="Calibri" w:hAnsi="Times New Roman" w:cs="Times New Roman"/>
          <w:b/>
          <w:bCs/>
          <w:sz w:val="20"/>
          <w:szCs w:val="20"/>
        </w:rPr>
        <w:t>**:</w:t>
      </w:r>
      <w:r>
        <w:rPr>
          <w:rFonts w:ascii="Times New Roman" w:eastAsia="Calibri" w:hAnsi="Times New Roman" w:cs="Times New Roman"/>
          <w:sz w:val="20"/>
          <w:szCs w:val="20"/>
        </w:rPr>
        <w:t xml:space="preserve"> Highly significant at P &lt; 0.01,</w:t>
      </w:r>
      <w:r w:rsidR="00D30DFB" w:rsidRPr="00D30DFB">
        <w:rPr>
          <w:rFonts w:ascii="Times New Roman" w:eastAsia="Calibri" w:hAnsi="Times New Roman" w:cs="Times New Roman"/>
          <w:sz w:val="20"/>
          <w:szCs w:val="20"/>
        </w:rPr>
        <w:t xml:space="preserve"> </w:t>
      </w:r>
      <w:r w:rsidR="00D30DFB" w:rsidRPr="000A777F">
        <w:rPr>
          <w:rFonts w:ascii="Times New Roman" w:eastAsia="Calibri" w:hAnsi="Times New Roman" w:cs="Times New Roman"/>
          <w:b/>
          <w:bCs/>
          <w:sz w:val="20"/>
          <w:szCs w:val="20"/>
        </w:rPr>
        <w:t>***:</w:t>
      </w:r>
      <w:r w:rsidR="00396E34">
        <w:rPr>
          <w:rFonts w:ascii="Times New Roman" w:eastAsia="Calibri" w:hAnsi="Times New Roman" w:cs="Times New Roman"/>
          <w:sz w:val="20"/>
          <w:szCs w:val="20"/>
        </w:rPr>
        <w:t xml:space="preserve"> </w:t>
      </w:r>
      <w:r w:rsidR="00556180">
        <w:rPr>
          <w:rFonts w:ascii="Times New Roman" w:eastAsia="Calibri" w:hAnsi="Times New Roman" w:cs="Times New Roman"/>
          <w:sz w:val="20"/>
          <w:szCs w:val="20"/>
        </w:rPr>
        <w:t>Very h</w:t>
      </w:r>
      <w:r w:rsidR="00396E34">
        <w:rPr>
          <w:rFonts w:ascii="Times New Roman" w:eastAsia="Calibri" w:hAnsi="Times New Roman" w:cs="Times New Roman"/>
          <w:sz w:val="20"/>
          <w:szCs w:val="20"/>
        </w:rPr>
        <w:t>ighly significant at P &lt; 0.0</w:t>
      </w:r>
      <w:r w:rsidR="00F03F26">
        <w:rPr>
          <w:rFonts w:ascii="Times New Roman" w:eastAsia="Calibri" w:hAnsi="Times New Roman" w:cs="Times New Roman"/>
          <w:sz w:val="20"/>
          <w:szCs w:val="20"/>
        </w:rPr>
        <w:t>0</w:t>
      </w:r>
      <w:r w:rsidR="00396E34">
        <w:rPr>
          <w:rFonts w:ascii="Times New Roman" w:eastAsia="Calibri" w:hAnsi="Times New Roman" w:cs="Times New Roman"/>
          <w:sz w:val="20"/>
          <w:szCs w:val="20"/>
        </w:rPr>
        <w:t>1.</w:t>
      </w:r>
    </w:p>
    <w:p w14:paraId="1EA5CE47" w14:textId="77777777" w:rsidR="0024390B" w:rsidRPr="0024390B" w:rsidRDefault="0024390B" w:rsidP="0024390B">
      <w:pPr>
        <w:spacing w:before="0" w:after="160" w:line="278" w:lineRule="auto"/>
        <w:ind w:left="0" w:right="0" w:firstLine="0"/>
        <w:rPr>
          <w:rFonts w:ascii="Calibri" w:eastAsia="Calibri" w:hAnsi="Calibri" w:cs="Arial"/>
        </w:rPr>
      </w:pPr>
      <w:r w:rsidRPr="0024390B">
        <w:rPr>
          <w:rFonts w:ascii="Calibri" w:eastAsia="Calibri" w:hAnsi="Calibri" w:cs="Arial"/>
        </w:rPr>
        <w:br w:type="page"/>
      </w:r>
    </w:p>
    <w:p w14:paraId="59E7355C" w14:textId="23286E1C" w:rsidR="0024390B" w:rsidRPr="0024390B" w:rsidRDefault="0024390B" w:rsidP="009962BA">
      <w:pPr>
        <w:keepNext/>
        <w:spacing w:before="0" w:after="200" w:line="240" w:lineRule="auto"/>
        <w:ind w:left="990" w:right="0" w:hanging="990"/>
        <w:jc w:val="both"/>
        <w:rPr>
          <w:rFonts w:ascii="Times New Roman" w:eastAsia="Calibri" w:hAnsi="Times New Roman" w:cs="Times New Roman"/>
          <w:b/>
          <w:bCs/>
          <w:color w:val="000000"/>
          <w:sz w:val="24"/>
          <w:szCs w:val="36"/>
          <w:lang w:val="en-GB"/>
        </w:rPr>
      </w:pPr>
      <w:r w:rsidRPr="0024390B">
        <w:rPr>
          <w:rFonts w:ascii="Times New Roman" w:eastAsia="Calibri" w:hAnsi="Times New Roman" w:cs="Times New Roman"/>
          <w:b/>
          <w:bCs/>
          <w:color w:val="000000"/>
          <w:sz w:val="24"/>
          <w:szCs w:val="36"/>
          <w:lang w:val="en-GB"/>
        </w:rPr>
        <w:lastRenderedPageBreak/>
        <w:t xml:space="preserve">Table 3: </w:t>
      </w:r>
      <w:r w:rsidR="00E12B1C" w:rsidRPr="00E12B1C">
        <w:rPr>
          <w:rFonts w:ascii="Times New Roman" w:eastAsia="Calibri" w:hAnsi="Times New Roman" w:cs="Times New Roman"/>
          <w:b/>
          <w:bCs/>
          <w:color w:val="000000"/>
          <w:sz w:val="24"/>
          <w:szCs w:val="36"/>
          <w:lang w:val="en-GB"/>
        </w:rPr>
        <w:t>Effect of low- and high-dose ED consumption on MDA and CAT enzyme in brain</w:t>
      </w:r>
      <w:r w:rsidR="00D30DFB">
        <w:rPr>
          <w:rFonts w:ascii="Times New Roman" w:eastAsia="Calibri" w:hAnsi="Times New Roman" w:cs="Times New Roman"/>
          <w:b/>
          <w:bCs/>
          <w:color w:val="000000"/>
          <w:sz w:val="24"/>
          <w:szCs w:val="36"/>
          <w:lang w:val="en-GB"/>
        </w:rPr>
        <w:t xml:space="preserve"> and pancreatic</w:t>
      </w:r>
      <w:r w:rsidR="00E12B1C" w:rsidRPr="00E12B1C">
        <w:rPr>
          <w:rFonts w:ascii="Times New Roman" w:eastAsia="Calibri" w:hAnsi="Times New Roman" w:cs="Times New Roman"/>
          <w:b/>
          <w:bCs/>
          <w:color w:val="000000"/>
          <w:sz w:val="24"/>
          <w:szCs w:val="36"/>
          <w:lang w:val="en-GB"/>
        </w:rPr>
        <w:t xml:space="preserve"> homogenate</w:t>
      </w:r>
      <w:r w:rsidR="00D30DFB">
        <w:rPr>
          <w:rFonts w:ascii="Times New Roman" w:eastAsia="Calibri" w:hAnsi="Times New Roman" w:cs="Times New Roman"/>
          <w:b/>
          <w:bCs/>
          <w:color w:val="000000"/>
          <w:sz w:val="24"/>
          <w:szCs w:val="36"/>
          <w:lang w:val="en-GB"/>
        </w:rPr>
        <w:t>s</w:t>
      </w:r>
      <w:r w:rsidR="00E12B1C" w:rsidRPr="00E12B1C">
        <w:rPr>
          <w:rFonts w:ascii="Times New Roman" w:eastAsia="Calibri" w:hAnsi="Times New Roman" w:cs="Times New Roman"/>
          <w:b/>
          <w:bCs/>
          <w:color w:val="000000"/>
          <w:sz w:val="24"/>
          <w:szCs w:val="36"/>
          <w:lang w:val="en-GB"/>
        </w:rPr>
        <w:t xml:space="preserve"> </w:t>
      </w:r>
      <w:r w:rsidR="00D30DFB" w:rsidRPr="00D30DFB">
        <w:rPr>
          <w:rFonts w:ascii="Times New Roman" w:eastAsia="Calibri" w:hAnsi="Times New Roman" w:cs="Times New Roman"/>
          <w:b/>
          <w:bCs/>
          <w:color w:val="000000"/>
          <w:sz w:val="24"/>
          <w:szCs w:val="36"/>
        </w:rPr>
        <w:t>across the studied groups</w:t>
      </w:r>
    </w:p>
    <w:tbl>
      <w:tblPr>
        <w:tblStyle w:val="TableGrid"/>
        <w:tblW w:w="5190" w:type="pct"/>
        <w:tblLook w:val="04A0" w:firstRow="1" w:lastRow="0" w:firstColumn="1" w:lastColumn="0" w:noHBand="0" w:noVBand="1"/>
      </w:tblPr>
      <w:tblGrid>
        <w:gridCol w:w="1402"/>
        <w:gridCol w:w="1645"/>
        <w:gridCol w:w="2018"/>
        <w:gridCol w:w="1744"/>
        <w:gridCol w:w="1193"/>
        <w:gridCol w:w="1377"/>
      </w:tblGrid>
      <w:tr w:rsidR="00E12B1C" w:rsidRPr="0024390B" w14:paraId="32A9C3C8" w14:textId="77777777" w:rsidTr="0023122E">
        <w:trPr>
          <w:trHeight w:val="144"/>
        </w:trPr>
        <w:tc>
          <w:tcPr>
            <w:tcW w:w="747" w:type="pct"/>
            <w:vMerge w:val="restart"/>
            <w:shd w:val="clear" w:color="auto" w:fill="95B3D7" w:themeFill="accent1" w:themeFillTint="99"/>
            <w:vAlign w:val="center"/>
          </w:tcPr>
          <w:p w14:paraId="15F6F3C6" w14:textId="77777777" w:rsidR="00E12B1C" w:rsidRPr="0024390B" w:rsidRDefault="00E12B1C" w:rsidP="0059713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Variable</w:t>
            </w:r>
          </w:p>
        </w:tc>
        <w:tc>
          <w:tcPr>
            <w:tcW w:w="2883" w:type="pct"/>
            <w:gridSpan w:val="3"/>
            <w:shd w:val="clear" w:color="auto" w:fill="95B3D7" w:themeFill="accent1" w:themeFillTint="99"/>
            <w:vAlign w:val="center"/>
            <w:hideMark/>
          </w:tcPr>
          <w:p w14:paraId="3DF2B53E" w14:textId="77777777" w:rsidR="00E12B1C" w:rsidRPr="0024390B" w:rsidRDefault="00E12B1C" w:rsidP="0024390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Groups</w:t>
            </w:r>
          </w:p>
        </w:tc>
        <w:tc>
          <w:tcPr>
            <w:tcW w:w="636" w:type="pct"/>
            <w:vMerge w:val="restart"/>
            <w:shd w:val="clear" w:color="auto" w:fill="95B3D7" w:themeFill="accent1" w:themeFillTint="99"/>
            <w:vAlign w:val="center"/>
          </w:tcPr>
          <w:p w14:paraId="231FDBD9" w14:textId="77777777" w:rsidR="00E12B1C" w:rsidRPr="0024390B" w:rsidRDefault="00E12B1C" w:rsidP="0024390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P value</w:t>
            </w:r>
          </w:p>
        </w:tc>
        <w:tc>
          <w:tcPr>
            <w:tcW w:w="734" w:type="pct"/>
            <w:vMerge w:val="restart"/>
            <w:shd w:val="clear" w:color="auto" w:fill="95B3D7" w:themeFill="accent1" w:themeFillTint="99"/>
            <w:vAlign w:val="center"/>
          </w:tcPr>
          <w:p w14:paraId="1841E2E2" w14:textId="77777777" w:rsidR="00E12B1C" w:rsidRPr="0024390B" w:rsidRDefault="00E12B1C" w:rsidP="0024390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Pair-wise comparison</w:t>
            </w:r>
          </w:p>
        </w:tc>
      </w:tr>
      <w:tr w:rsidR="00E12B1C" w:rsidRPr="0024390B" w14:paraId="4ED633AD" w14:textId="77777777" w:rsidTr="0023122E">
        <w:trPr>
          <w:trHeight w:val="144"/>
        </w:trPr>
        <w:tc>
          <w:tcPr>
            <w:tcW w:w="747" w:type="pct"/>
            <w:vMerge/>
            <w:shd w:val="clear" w:color="auto" w:fill="95B3D7" w:themeFill="accent1" w:themeFillTint="99"/>
            <w:vAlign w:val="center"/>
            <w:hideMark/>
          </w:tcPr>
          <w:p w14:paraId="35C894AB" w14:textId="77777777" w:rsidR="00E12B1C" w:rsidRPr="0024390B" w:rsidRDefault="00E12B1C" w:rsidP="0024390B">
            <w:pPr>
              <w:rPr>
                <w:rFonts w:ascii="Times New Roman" w:eastAsia="Calibri" w:hAnsi="Times New Roman" w:cs="Times New Roman"/>
                <w:b/>
                <w:bCs/>
                <w:sz w:val="20"/>
                <w:szCs w:val="20"/>
              </w:rPr>
            </w:pPr>
          </w:p>
        </w:tc>
        <w:tc>
          <w:tcPr>
            <w:tcW w:w="877" w:type="pct"/>
            <w:shd w:val="clear" w:color="auto" w:fill="95B3D7" w:themeFill="accent1" w:themeFillTint="99"/>
            <w:vAlign w:val="center"/>
            <w:hideMark/>
          </w:tcPr>
          <w:p w14:paraId="6AFC22C2" w14:textId="77777777" w:rsidR="00E12B1C" w:rsidRPr="0024390B" w:rsidRDefault="00E12B1C" w:rsidP="0024390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Control group</w:t>
            </w:r>
          </w:p>
          <w:p w14:paraId="65CE66FB" w14:textId="77777777" w:rsidR="00E12B1C" w:rsidRPr="0024390B" w:rsidRDefault="00E12B1C" w:rsidP="0024390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(n=10)</w:t>
            </w:r>
          </w:p>
        </w:tc>
        <w:tc>
          <w:tcPr>
            <w:tcW w:w="1076" w:type="pct"/>
            <w:shd w:val="clear" w:color="auto" w:fill="95B3D7" w:themeFill="accent1" w:themeFillTint="99"/>
            <w:vAlign w:val="center"/>
            <w:hideMark/>
          </w:tcPr>
          <w:p w14:paraId="3A51AACA" w14:textId="79469E9A" w:rsidR="00E12B1C" w:rsidRPr="0024390B" w:rsidRDefault="00D30DFB" w:rsidP="0024390B">
            <w:pPr>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Low-</w:t>
            </w:r>
            <w:r w:rsidR="00E12B1C" w:rsidRPr="0024390B">
              <w:rPr>
                <w:rFonts w:ascii="Times New Roman" w:eastAsia="Calibri" w:hAnsi="Times New Roman" w:cs="Times New Roman"/>
                <w:b/>
                <w:bCs/>
                <w:sz w:val="20"/>
                <w:szCs w:val="20"/>
              </w:rPr>
              <w:t>dose group</w:t>
            </w:r>
          </w:p>
          <w:p w14:paraId="6A11C7AB" w14:textId="77777777" w:rsidR="00E12B1C" w:rsidRPr="0024390B" w:rsidRDefault="00E12B1C" w:rsidP="0024390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(n=10)</w:t>
            </w:r>
          </w:p>
        </w:tc>
        <w:tc>
          <w:tcPr>
            <w:tcW w:w="929" w:type="pct"/>
            <w:shd w:val="clear" w:color="auto" w:fill="95B3D7" w:themeFill="accent1" w:themeFillTint="99"/>
            <w:vAlign w:val="center"/>
            <w:hideMark/>
          </w:tcPr>
          <w:p w14:paraId="4725E57B" w14:textId="644D5002" w:rsidR="00E12B1C" w:rsidRPr="0024390B" w:rsidRDefault="00D30DFB" w:rsidP="0024390B">
            <w:pPr>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High-</w:t>
            </w:r>
            <w:r w:rsidR="00E12B1C" w:rsidRPr="0024390B">
              <w:rPr>
                <w:rFonts w:ascii="Times New Roman" w:eastAsia="Calibri" w:hAnsi="Times New Roman" w:cs="Times New Roman"/>
                <w:b/>
                <w:bCs/>
                <w:sz w:val="20"/>
                <w:szCs w:val="20"/>
              </w:rPr>
              <w:t>dose group</w:t>
            </w:r>
          </w:p>
          <w:p w14:paraId="13E16AEA" w14:textId="77777777" w:rsidR="00E12B1C" w:rsidRPr="0024390B" w:rsidRDefault="00E12B1C" w:rsidP="0024390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(n=10)</w:t>
            </w:r>
          </w:p>
        </w:tc>
        <w:tc>
          <w:tcPr>
            <w:tcW w:w="636" w:type="pct"/>
            <w:vMerge/>
            <w:shd w:val="clear" w:color="auto" w:fill="95B3D7" w:themeFill="accent1" w:themeFillTint="99"/>
            <w:vAlign w:val="center"/>
            <w:hideMark/>
          </w:tcPr>
          <w:p w14:paraId="49CF5492" w14:textId="77777777" w:rsidR="00E12B1C" w:rsidRPr="0024390B" w:rsidRDefault="00E12B1C" w:rsidP="0024390B">
            <w:pPr>
              <w:jc w:val="center"/>
              <w:rPr>
                <w:rFonts w:ascii="Times New Roman" w:eastAsia="Calibri" w:hAnsi="Times New Roman" w:cs="Times New Roman"/>
                <w:b/>
                <w:bCs/>
                <w:sz w:val="20"/>
                <w:szCs w:val="20"/>
              </w:rPr>
            </w:pPr>
          </w:p>
        </w:tc>
        <w:tc>
          <w:tcPr>
            <w:tcW w:w="734" w:type="pct"/>
            <w:vMerge/>
            <w:shd w:val="clear" w:color="auto" w:fill="95B3D7" w:themeFill="accent1" w:themeFillTint="99"/>
            <w:vAlign w:val="center"/>
            <w:hideMark/>
          </w:tcPr>
          <w:p w14:paraId="31EC3C68" w14:textId="77777777" w:rsidR="00E12B1C" w:rsidRPr="0024390B" w:rsidRDefault="00E12B1C" w:rsidP="0024390B">
            <w:pPr>
              <w:jc w:val="center"/>
              <w:rPr>
                <w:rFonts w:ascii="Times New Roman" w:eastAsia="Calibri" w:hAnsi="Times New Roman" w:cs="Times New Roman"/>
                <w:b/>
                <w:bCs/>
                <w:sz w:val="20"/>
                <w:szCs w:val="20"/>
              </w:rPr>
            </w:pPr>
          </w:p>
        </w:tc>
      </w:tr>
      <w:tr w:rsidR="0024390B" w:rsidRPr="0024390B" w14:paraId="5386E74D" w14:textId="77777777" w:rsidTr="0059713B">
        <w:trPr>
          <w:trHeight w:val="144"/>
        </w:trPr>
        <w:tc>
          <w:tcPr>
            <w:tcW w:w="5000" w:type="pct"/>
            <w:gridSpan w:val="6"/>
            <w:vAlign w:val="center"/>
          </w:tcPr>
          <w:p w14:paraId="0A896225" w14:textId="77777777" w:rsidR="0024390B" w:rsidRPr="0024390B" w:rsidRDefault="0024390B" w:rsidP="0059713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Brain</w:t>
            </w:r>
          </w:p>
        </w:tc>
      </w:tr>
      <w:tr w:rsidR="0059713B" w:rsidRPr="0024390B" w14:paraId="3D08E2DB" w14:textId="77777777" w:rsidTr="0023122E">
        <w:trPr>
          <w:trHeight w:val="144"/>
        </w:trPr>
        <w:tc>
          <w:tcPr>
            <w:tcW w:w="747" w:type="pct"/>
            <w:vAlign w:val="center"/>
          </w:tcPr>
          <w:p w14:paraId="46BA2891" w14:textId="460A4D40" w:rsidR="0059713B" w:rsidRDefault="0024390B" w:rsidP="00D30DFB">
            <w:pPr>
              <w:jc w:val="center"/>
              <w:rPr>
                <w:rFonts w:ascii="Times New Roman" w:eastAsia="Calibri" w:hAnsi="Times New Roman" w:cs="Times New Roman"/>
                <w:b/>
                <w:bCs/>
                <w:sz w:val="20"/>
                <w:szCs w:val="20"/>
                <w:rtl/>
              </w:rPr>
            </w:pPr>
            <w:r w:rsidRPr="0024390B">
              <w:rPr>
                <w:rFonts w:ascii="Times New Roman" w:eastAsia="Calibri" w:hAnsi="Times New Roman" w:cs="Times New Roman"/>
                <w:b/>
                <w:bCs/>
                <w:sz w:val="20"/>
                <w:szCs w:val="20"/>
              </w:rPr>
              <w:t>MDA</w:t>
            </w:r>
          </w:p>
          <w:p w14:paraId="79646836" w14:textId="48D82818" w:rsidR="0024390B" w:rsidRPr="0024390B" w:rsidRDefault="00D30DFB" w:rsidP="00D30DFB">
            <w:pPr>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(nmol/</w:t>
            </w:r>
            <w:r w:rsidR="0024390B" w:rsidRPr="0024390B">
              <w:rPr>
                <w:rFonts w:ascii="Times New Roman" w:eastAsia="Calibri" w:hAnsi="Times New Roman" w:cs="Times New Roman"/>
                <w:b/>
                <w:bCs/>
                <w:sz w:val="20"/>
                <w:szCs w:val="20"/>
              </w:rPr>
              <w:t>mg)</w:t>
            </w:r>
          </w:p>
        </w:tc>
        <w:tc>
          <w:tcPr>
            <w:tcW w:w="877" w:type="pct"/>
            <w:vAlign w:val="center"/>
          </w:tcPr>
          <w:p w14:paraId="1BFEC765" w14:textId="25C1BFCE" w:rsidR="0024390B" w:rsidRPr="0024390B" w:rsidRDefault="0059713B" w:rsidP="0024390B">
            <w:pPr>
              <w:jc w:val="center"/>
              <w:rPr>
                <w:rFonts w:ascii="Times New Roman" w:eastAsia="Calibri" w:hAnsi="Times New Roman" w:cs="Times New Roman"/>
                <w:sz w:val="20"/>
                <w:szCs w:val="20"/>
              </w:rPr>
            </w:pPr>
            <w:r>
              <w:rPr>
                <w:rFonts w:ascii="Times New Roman" w:eastAsia="Calibri" w:hAnsi="Times New Roman" w:cs="Times New Roman"/>
                <w:sz w:val="20"/>
                <w:szCs w:val="20"/>
              </w:rPr>
              <w:t>0.63 (0.59-0.67</w:t>
            </w:r>
            <w:r w:rsidR="0024390B" w:rsidRPr="0024390B">
              <w:rPr>
                <w:rFonts w:ascii="Times New Roman" w:eastAsia="Calibri" w:hAnsi="Times New Roman" w:cs="Times New Roman"/>
                <w:sz w:val="20"/>
                <w:szCs w:val="20"/>
              </w:rPr>
              <w:t>)</w:t>
            </w:r>
          </w:p>
        </w:tc>
        <w:tc>
          <w:tcPr>
            <w:tcW w:w="1076" w:type="pct"/>
            <w:vAlign w:val="center"/>
          </w:tcPr>
          <w:p w14:paraId="18343733" w14:textId="343747B5" w:rsidR="0024390B" w:rsidRPr="00556180" w:rsidRDefault="0059713B" w:rsidP="0024390B">
            <w:pPr>
              <w:jc w:val="center"/>
              <w:rPr>
                <w:rFonts w:ascii="Times New Roman" w:eastAsia="Calibri" w:hAnsi="Times New Roman" w:cs="Times New Roman"/>
                <w:b/>
                <w:bCs/>
                <w:sz w:val="20"/>
                <w:szCs w:val="20"/>
                <w:vertAlign w:val="superscript"/>
              </w:rPr>
            </w:pPr>
            <w:r>
              <w:rPr>
                <w:rFonts w:ascii="Times New Roman" w:eastAsia="Calibri" w:hAnsi="Times New Roman" w:cs="Times New Roman"/>
                <w:sz w:val="20"/>
                <w:szCs w:val="20"/>
              </w:rPr>
              <w:t>1.10 (0.95</w:t>
            </w:r>
            <w:r w:rsidR="0024390B" w:rsidRPr="0024390B">
              <w:rPr>
                <w:rFonts w:ascii="Times New Roman" w:eastAsia="Calibri" w:hAnsi="Times New Roman" w:cs="Times New Roman"/>
                <w:sz w:val="20"/>
                <w:szCs w:val="20"/>
              </w:rPr>
              <w:t>-1.32)</w:t>
            </w:r>
            <w:r w:rsidR="00556180">
              <w:rPr>
                <w:rFonts w:ascii="Times New Roman" w:eastAsia="Calibri" w:hAnsi="Times New Roman" w:cs="Times New Roman"/>
                <w:b/>
                <w:bCs/>
                <w:sz w:val="20"/>
                <w:szCs w:val="20"/>
                <w:vertAlign w:val="superscript"/>
              </w:rPr>
              <w:t>a</w:t>
            </w:r>
          </w:p>
        </w:tc>
        <w:tc>
          <w:tcPr>
            <w:tcW w:w="929" w:type="pct"/>
            <w:vAlign w:val="center"/>
          </w:tcPr>
          <w:p w14:paraId="26365A46" w14:textId="30A73EED" w:rsidR="0024390B" w:rsidRPr="00556180" w:rsidRDefault="0024390B" w:rsidP="0024390B">
            <w:pPr>
              <w:jc w:val="center"/>
              <w:rPr>
                <w:rFonts w:ascii="Times New Roman" w:eastAsia="Calibri" w:hAnsi="Times New Roman" w:cs="Times New Roman"/>
                <w:b/>
                <w:bCs/>
                <w:sz w:val="20"/>
                <w:szCs w:val="20"/>
                <w:vertAlign w:val="superscript"/>
              </w:rPr>
            </w:pPr>
            <w:r w:rsidRPr="0024390B">
              <w:rPr>
                <w:rFonts w:ascii="Times New Roman" w:eastAsia="Calibri" w:hAnsi="Times New Roman" w:cs="Times New Roman"/>
                <w:sz w:val="20"/>
                <w:szCs w:val="20"/>
              </w:rPr>
              <w:t>2.01 (</w:t>
            </w:r>
            <w:r w:rsidRPr="0024390B">
              <w:rPr>
                <w:rFonts w:ascii="Times New Roman" w:eastAsia="Calibri" w:hAnsi="Times New Roman" w:cs="Times New Roman"/>
                <w:sz w:val="20"/>
                <w:szCs w:val="20"/>
                <w:lang w:val="en-GB"/>
              </w:rPr>
              <w:t>1.85</w:t>
            </w:r>
            <w:r w:rsidRPr="0024390B">
              <w:rPr>
                <w:rFonts w:ascii="Times New Roman" w:eastAsia="Calibri" w:hAnsi="Times New Roman" w:cs="Times New Roman"/>
                <w:sz w:val="20"/>
                <w:szCs w:val="20"/>
              </w:rPr>
              <w:t>-2.25)</w:t>
            </w:r>
            <w:r w:rsidR="00556180">
              <w:rPr>
                <w:rFonts w:ascii="Times New Roman" w:eastAsia="Calibri" w:hAnsi="Times New Roman" w:cs="Times New Roman"/>
                <w:b/>
                <w:bCs/>
                <w:sz w:val="20"/>
                <w:szCs w:val="20"/>
                <w:vertAlign w:val="superscript"/>
              </w:rPr>
              <w:t>ab</w:t>
            </w:r>
          </w:p>
        </w:tc>
        <w:tc>
          <w:tcPr>
            <w:tcW w:w="636" w:type="pct"/>
            <w:vAlign w:val="center"/>
            <w:hideMark/>
          </w:tcPr>
          <w:p w14:paraId="0E31F27E" w14:textId="020376E8" w:rsidR="0024390B" w:rsidRPr="0024390B" w:rsidRDefault="0023122E" w:rsidP="0023122E">
            <w:pPr>
              <w:jc w:val="center"/>
              <w:rPr>
                <w:rFonts w:ascii="Times New Roman" w:eastAsia="Calibri" w:hAnsi="Times New Roman" w:cs="Times New Roman"/>
                <w:b/>
                <w:bCs/>
                <w:sz w:val="20"/>
                <w:szCs w:val="20"/>
              </w:rPr>
            </w:pPr>
            <w:r w:rsidRPr="0023122E">
              <w:rPr>
                <w:rFonts w:ascii="Times New Roman" w:eastAsia="Calibri" w:hAnsi="Times New Roman" w:cs="Times New Roman"/>
                <w:b/>
                <w:bCs/>
                <w:sz w:val="20"/>
                <w:szCs w:val="20"/>
              </w:rPr>
              <w:t>&lt; 0.001***</w:t>
            </w:r>
          </w:p>
        </w:tc>
        <w:tc>
          <w:tcPr>
            <w:tcW w:w="734" w:type="pct"/>
            <w:vAlign w:val="center"/>
            <w:hideMark/>
          </w:tcPr>
          <w:p w14:paraId="06ED9388" w14:textId="77777777" w:rsidR="0023122E" w:rsidRPr="0023122E" w:rsidRDefault="0023122E" w:rsidP="0023122E">
            <w:pPr>
              <w:jc w:val="both"/>
              <w:rPr>
                <w:rFonts w:ascii="Times New Roman" w:eastAsia="Calibri" w:hAnsi="Times New Roman" w:cs="Times New Roman"/>
                <w:b/>
                <w:bCs/>
                <w:sz w:val="20"/>
                <w:szCs w:val="20"/>
              </w:rPr>
            </w:pPr>
            <w:r w:rsidRPr="0023122E">
              <w:rPr>
                <w:rFonts w:ascii="Times New Roman" w:eastAsia="Calibri" w:hAnsi="Times New Roman" w:cs="Times New Roman"/>
                <w:b/>
                <w:bCs/>
                <w:sz w:val="20"/>
                <w:szCs w:val="20"/>
              </w:rPr>
              <w:t>P</w:t>
            </w:r>
            <w:r w:rsidRPr="0023122E">
              <w:rPr>
                <w:rFonts w:ascii="Times New Roman" w:eastAsia="Calibri" w:hAnsi="Times New Roman" w:cs="Times New Roman"/>
                <w:b/>
                <w:bCs/>
                <w:sz w:val="20"/>
                <w:szCs w:val="20"/>
                <w:vertAlign w:val="subscript"/>
              </w:rPr>
              <w:t xml:space="preserve">1 </w:t>
            </w:r>
            <w:r w:rsidRPr="0023122E">
              <w:rPr>
                <w:rFonts w:ascii="Times New Roman" w:eastAsia="Calibri" w:hAnsi="Times New Roman" w:cs="Times New Roman"/>
                <w:b/>
                <w:bCs/>
                <w:sz w:val="20"/>
                <w:szCs w:val="20"/>
              </w:rPr>
              <w:t>= 0.012*</w:t>
            </w:r>
          </w:p>
          <w:p w14:paraId="63416AB9" w14:textId="77777777" w:rsidR="0023122E" w:rsidRPr="0023122E" w:rsidRDefault="0023122E" w:rsidP="0023122E">
            <w:pPr>
              <w:jc w:val="both"/>
              <w:rPr>
                <w:rFonts w:ascii="Times New Roman" w:eastAsia="Calibri" w:hAnsi="Times New Roman" w:cs="Times New Roman"/>
                <w:b/>
                <w:bCs/>
                <w:sz w:val="20"/>
                <w:szCs w:val="20"/>
              </w:rPr>
            </w:pPr>
            <w:r w:rsidRPr="0023122E">
              <w:rPr>
                <w:rFonts w:ascii="Times New Roman" w:eastAsia="Calibri" w:hAnsi="Times New Roman" w:cs="Times New Roman"/>
                <w:b/>
                <w:bCs/>
                <w:sz w:val="20"/>
                <w:szCs w:val="20"/>
              </w:rPr>
              <w:t>P</w:t>
            </w:r>
            <w:r w:rsidRPr="0023122E">
              <w:rPr>
                <w:rFonts w:ascii="Times New Roman" w:eastAsia="Calibri" w:hAnsi="Times New Roman" w:cs="Times New Roman"/>
                <w:b/>
                <w:bCs/>
                <w:sz w:val="20"/>
                <w:szCs w:val="20"/>
                <w:vertAlign w:val="subscript"/>
              </w:rPr>
              <w:t xml:space="preserve">2 </w:t>
            </w:r>
            <w:r w:rsidRPr="0023122E">
              <w:rPr>
                <w:rFonts w:ascii="Times New Roman" w:eastAsia="Calibri" w:hAnsi="Times New Roman" w:cs="Times New Roman"/>
                <w:b/>
                <w:bCs/>
                <w:sz w:val="20"/>
                <w:szCs w:val="20"/>
              </w:rPr>
              <w:t>&lt; 0.001***</w:t>
            </w:r>
          </w:p>
          <w:p w14:paraId="29A5144F" w14:textId="5FA81C63" w:rsidR="0024390B" w:rsidRPr="0024390B" w:rsidRDefault="0023122E" w:rsidP="0023122E">
            <w:pPr>
              <w:jc w:val="both"/>
              <w:rPr>
                <w:rFonts w:ascii="Times New Roman" w:eastAsia="Calibri" w:hAnsi="Times New Roman" w:cs="Times New Roman"/>
                <w:b/>
                <w:bCs/>
                <w:sz w:val="20"/>
                <w:szCs w:val="20"/>
              </w:rPr>
            </w:pPr>
            <w:r w:rsidRPr="0023122E">
              <w:rPr>
                <w:rFonts w:ascii="Times New Roman" w:eastAsia="Calibri" w:hAnsi="Times New Roman" w:cs="Times New Roman"/>
                <w:b/>
                <w:bCs/>
                <w:sz w:val="20"/>
                <w:szCs w:val="20"/>
              </w:rPr>
              <w:t>P</w:t>
            </w:r>
            <w:r w:rsidRPr="0023122E">
              <w:rPr>
                <w:rFonts w:ascii="Times New Roman" w:eastAsia="Calibri" w:hAnsi="Times New Roman" w:cs="Times New Roman"/>
                <w:b/>
                <w:bCs/>
                <w:sz w:val="20"/>
                <w:szCs w:val="20"/>
                <w:vertAlign w:val="subscript"/>
              </w:rPr>
              <w:t xml:space="preserve">3 </w:t>
            </w:r>
            <w:r w:rsidRPr="0023122E">
              <w:rPr>
                <w:rFonts w:ascii="Times New Roman" w:eastAsia="Calibri" w:hAnsi="Times New Roman" w:cs="Times New Roman"/>
                <w:b/>
                <w:bCs/>
                <w:sz w:val="20"/>
                <w:szCs w:val="20"/>
              </w:rPr>
              <w:t>= 0.009**</w:t>
            </w:r>
          </w:p>
        </w:tc>
      </w:tr>
      <w:tr w:rsidR="0059713B" w:rsidRPr="0024390B" w14:paraId="560439FB" w14:textId="77777777" w:rsidTr="0023122E">
        <w:trPr>
          <w:trHeight w:val="144"/>
        </w:trPr>
        <w:tc>
          <w:tcPr>
            <w:tcW w:w="747" w:type="pct"/>
            <w:vAlign w:val="center"/>
          </w:tcPr>
          <w:p w14:paraId="18F3C254" w14:textId="58ABE23D" w:rsidR="0024390B" w:rsidRPr="0024390B" w:rsidRDefault="00D30DFB" w:rsidP="00D30DFB">
            <w:pPr>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CAT enzyme (ng/</w:t>
            </w:r>
            <w:r w:rsidR="0024390B" w:rsidRPr="0024390B">
              <w:rPr>
                <w:rFonts w:ascii="Times New Roman" w:eastAsia="Calibri" w:hAnsi="Times New Roman" w:cs="Times New Roman"/>
                <w:b/>
                <w:bCs/>
                <w:sz w:val="20"/>
                <w:szCs w:val="20"/>
              </w:rPr>
              <w:t>mg)</w:t>
            </w:r>
          </w:p>
        </w:tc>
        <w:tc>
          <w:tcPr>
            <w:tcW w:w="877" w:type="pct"/>
            <w:vAlign w:val="center"/>
            <w:hideMark/>
          </w:tcPr>
          <w:p w14:paraId="5A72D107" w14:textId="5BA26092" w:rsidR="0024390B" w:rsidRPr="0024390B" w:rsidRDefault="0059713B" w:rsidP="0024390B">
            <w:pPr>
              <w:jc w:val="center"/>
              <w:rPr>
                <w:rFonts w:ascii="Times New Roman" w:eastAsia="Calibri" w:hAnsi="Times New Roman" w:cs="Times New Roman"/>
                <w:sz w:val="20"/>
                <w:szCs w:val="20"/>
              </w:rPr>
            </w:pPr>
            <w:r>
              <w:rPr>
                <w:rFonts w:ascii="Times New Roman" w:eastAsia="Calibri" w:hAnsi="Times New Roman" w:cs="Times New Roman"/>
                <w:sz w:val="20"/>
                <w:szCs w:val="20"/>
              </w:rPr>
              <w:t>11.1 (8.8-12.2</w:t>
            </w:r>
            <w:r w:rsidR="0024390B" w:rsidRPr="0024390B">
              <w:rPr>
                <w:rFonts w:ascii="Times New Roman" w:eastAsia="Calibri" w:hAnsi="Times New Roman" w:cs="Times New Roman"/>
                <w:sz w:val="20"/>
                <w:szCs w:val="20"/>
              </w:rPr>
              <w:t>)</w:t>
            </w:r>
          </w:p>
        </w:tc>
        <w:tc>
          <w:tcPr>
            <w:tcW w:w="1076" w:type="pct"/>
            <w:vAlign w:val="center"/>
          </w:tcPr>
          <w:p w14:paraId="01C9E272" w14:textId="1B25CC69" w:rsidR="0024390B" w:rsidRPr="00556180" w:rsidRDefault="0059713B" w:rsidP="0024390B">
            <w:pPr>
              <w:jc w:val="center"/>
              <w:rPr>
                <w:rFonts w:ascii="Times New Roman" w:eastAsia="Calibri" w:hAnsi="Times New Roman" w:cs="Times New Roman"/>
                <w:b/>
                <w:bCs/>
                <w:sz w:val="20"/>
                <w:szCs w:val="20"/>
                <w:vertAlign w:val="superscript"/>
              </w:rPr>
            </w:pPr>
            <w:r>
              <w:rPr>
                <w:rFonts w:ascii="Times New Roman" w:eastAsia="Calibri" w:hAnsi="Times New Roman" w:cs="Times New Roman"/>
                <w:sz w:val="20"/>
                <w:szCs w:val="20"/>
              </w:rPr>
              <w:t>7.6</w:t>
            </w:r>
            <w:r w:rsidR="0024390B" w:rsidRPr="0024390B">
              <w:rPr>
                <w:rFonts w:ascii="Times New Roman" w:eastAsia="Calibri" w:hAnsi="Times New Roman" w:cs="Times New Roman"/>
                <w:sz w:val="20"/>
                <w:szCs w:val="20"/>
              </w:rPr>
              <w:t xml:space="preserve"> (7.05-8.18)</w:t>
            </w:r>
            <w:r w:rsidR="00556180">
              <w:rPr>
                <w:rFonts w:ascii="Times New Roman" w:eastAsia="Calibri" w:hAnsi="Times New Roman" w:cs="Times New Roman"/>
                <w:b/>
                <w:bCs/>
                <w:sz w:val="20"/>
                <w:szCs w:val="20"/>
                <w:vertAlign w:val="superscript"/>
              </w:rPr>
              <w:t>a</w:t>
            </w:r>
          </w:p>
        </w:tc>
        <w:tc>
          <w:tcPr>
            <w:tcW w:w="929" w:type="pct"/>
            <w:vAlign w:val="center"/>
          </w:tcPr>
          <w:p w14:paraId="3900EE48" w14:textId="1D8ED2A5" w:rsidR="0024390B" w:rsidRPr="00556180" w:rsidRDefault="0024390B" w:rsidP="0024390B">
            <w:pPr>
              <w:jc w:val="center"/>
              <w:rPr>
                <w:rFonts w:ascii="Times New Roman" w:eastAsia="Calibri" w:hAnsi="Times New Roman" w:cs="Times New Roman"/>
                <w:b/>
                <w:bCs/>
                <w:sz w:val="20"/>
                <w:szCs w:val="20"/>
                <w:vertAlign w:val="superscript"/>
              </w:rPr>
            </w:pPr>
            <w:r w:rsidRPr="0024390B">
              <w:rPr>
                <w:rFonts w:ascii="Times New Roman" w:eastAsia="Calibri" w:hAnsi="Times New Roman" w:cs="Times New Roman"/>
                <w:sz w:val="20"/>
                <w:szCs w:val="20"/>
              </w:rPr>
              <w:t>6.19 (5.85-6.69)</w:t>
            </w:r>
            <w:r w:rsidR="00556180">
              <w:rPr>
                <w:rFonts w:ascii="Times New Roman" w:eastAsia="Calibri" w:hAnsi="Times New Roman" w:cs="Times New Roman"/>
                <w:b/>
                <w:bCs/>
                <w:sz w:val="20"/>
                <w:szCs w:val="20"/>
                <w:vertAlign w:val="superscript"/>
              </w:rPr>
              <w:t>ab</w:t>
            </w:r>
          </w:p>
        </w:tc>
        <w:tc>
          <w:tcPr>
            <w:tcW w:w="636" w:type="pct"/>
            <w:vAlign w:val="center"/>
            <w:hideMark/>
          </w:tcPr>
          <w:p w14:paraId="73C202D8" w14:textId="5B198F53" w:rsidR="0024390B" w:rsidRPr="0024390B" w:rsidRDefault="0023122E" w:rsidP="0023122E">
            <w:pPr>
              <w:jc w:val="center"/>
              <w:rPr>
                <w:rFonts w:ascii="Times New Roman" w:eastAsia="Calibri" w:hAnsi="Times New Roman" w:cs="Times New Roman"/>
                <w:b/>
                <w:bCs/>
                <w:sz w:val="20"/>
                <w:szCs w:val="20"/>
              </w:rPr>
            </w:pPr>
            <w:r w:rsidRPr="0023122E">
              <w:rPr>
                <w:rFonts w:ascii="Times New Roman" w:eastAsia="Calibri" w:hAnsi="Times New Roman" w:cs="Times New Roman"/>
                <w:b/>
                <w:bCs/>
                <w:sz w:val="20"/>
                <w:szCs w:val="20"/>
              </w:rPr>
              <w:t>&lt; 0.001***</w:t>
            </w:r>
          </w:p>
        </w:tc>
        <w:tc>
          <w:tcPr>
            <w:tcW w:w="734" w:type="pct"/>
            <w:vAlign w:val="center"/>
          </w:tcPr>
          <w:p w14:paraId="705A6932" w14:textId="77777777" w:rsidR="0023122E" w:rsidRPr="0023122E" w:rsidRDefault="0023122E" w:rsidP="0023122E">
            <w:pPr>
              <w:jc w:val="both"/>
              <w:rPr>
                <w:rFonts w:ascii="Times New Roman" w:eastAsia="Calibri" w:hAnsi="Times New Roman" w:cs="Times New Roman"/>
                <w:b/>
                <w:bCs/>
                <w:sz w:val="20"/>
                <w:szCs w:val="20"/>
              </w:rPr>
            </w:pPr>
            <w:r w:rsidRPr="0023122E">
              <w:rPr>
                <w:rFonts w:ascii="Times New Roman" w:eastAsia="Calibri" w:hAnsi="Times New Roman" w:cs="Times New Roman"/>
                <w:b/>
                <w:bCs/>
                <w:sz w:val="20"/>
                <w:szCs w:val="20"/>
              </w:rPr>
              <w:t>P</w:t>
            </w:r>
            <w:r w:rsidRPr="0023122E">
              <w:rPr>
                <w:rFonts w:ascii="Times New Roman" w:eastAsia="Calibri" w:hAnsi="Times New Roman" w:cs="Times New Roman" w:hint="cs"/>
                <w:b/>
                <w:bCs/>
                <w:sz w:val="20"/>
                <w:szCs w:val="20"/>
                <w:rtl/>
              </w:rPr>
              <w:t xml:space="preserve"> </w:t>
            </w:r>
            <w:r w:rsidRPr="0023122E">
              <w:rPr>
                <w:rFonts w:ascii="Times New Roman" w:eastAsia="Calibri" w:hAnsi="Times New Roman" w:cs="Times New Roman"/>
                <w:b/>
                <w:bCs/>
                <w:sz w:val="20"/>
                <w:szCs w:val="20"/>
                <w:vertAlign w:val="subscript"/>
              </w:rPr>
              <w:t>1</w:t>
            </w:r>
            <w:r w:rsidRPr="0023122E">
              <w:rPr>
                <w:rFonts w:ascii="Times New Roman" w:eastAsia="Calibri" w:hAnsi="Times New Roman" w:cs="Times New Roman"/>
                <w:b/>
                <w:bCs/>
                <w:sz w:val="20"/>
                <w:szCs w:val="20"/>
              </w:rPr>
              <w:t>=</w:t>
            </w:r>
            <w:r w:rsidRPr="0023122E">
              <w:rPr>
                <w:rFonts w:ascii="Times New Roman" w:eastAsia="Calibri" w:hAnsi="Times New Roman" w:cs="Times New Roman" w:hint="cs"/>
                <w:b/>
                <w:bCs/>
                <w:sz w:val="20"/>
                <w:szCs w:val="20"/>
                <w:rtl/>
              </w:rPr>
              <w:t xml:space="preserve"> </w:t>
            </w:r>
            <w:r w:rsidRPr="0023122E">
              <w:rPr>
                <w:rFonts w:ascii="Times New Roman" w:eastAsia="Calibri" w:hAnsi="Times New Roman" w:cs="Times New Roman"/>
                <w:b/>
                <w:bCs/>
                <w:sz w:val="20"/>
                <w:szCs w:val="20"/>
              </w:rPr>
              <w:t>0.038*</w:t>
            </w:r>
          </w:p>
          <w:p w14:paraId="57828D57" w14:textId="77777777" w:rsidR="0023122E" w:rsidRPr="0023122E" w:rsidRDefault="0023122E" w:rsidP="0023122E">
            <w:pPr>
              <w:jc w:val="both"/>
              <w:rPr>
                <w:rFonts w:ascii="Times New Roman" w:eastAsia="Calibri" w:hAnsi="Times New Roman" w:cs="Times New Roman"/>
                <w:b/>
                <w:bCs/>
                <w:sz w:val="20"/>
                <w:szCs w:val="20"/>
              </w:rPr>
            </w:pPr>
            <w:r w:rsidRPr="0023122E">
              <w:rPr>
                <w:rFonts w:ascii="Times New Roman" w:eastAsia="Calibri" w:hAnsi="Times New Roman" w:cs="Times New Roman"/>
                <w:b/>
                <w:bCs/>
                <w:sz w:val="20"/>
                <w:szCs w:val="20"/>
              </w:rPr>
              <w:t>P</w:t>
            </w:r>
            <w:r w:rsidRPr="0023122E">
              <w:rPr>
                <w:rFonts w:ascii="Times New Roman" w:eastAsia="Calibri" w:hAnsi="Times New Roman" w:cs="Times New Roman"/>
                <w:b/>
                <w:bCs/>
                <w:sz w:val="20"/>
                <w:szCs w:val="20"/>
                <w:vertAlign w:val="subscript"/>
              </w:rPr>
              <w:t>2</w:t>
            </w:r>
            <w:r w:rsidRPr="0023122E">
              <w:rPr>
                <w:rFonts w:ascii="Times New Roman" w:eastAsia="Calibri" w:hAnsi="Times New Roman" w:cs="Times New Roman" w:hint="cs"/>
                <w:b/>
                <w:bCs/>
                <w:sz w:val="20"/>
                <w:szCs w:val="20"/>
                <w:vertAlign w:val="subscript"/>
                <w:rtl/>
              </w:rPr>
              <w:t xml:space="preserve"> </w:t>
            </w:r>
            <w:r w:rsidRPr="0023122E">
              <w:rPr>
                <w:rFonts w:ascii="Times New Roman" w:eastAsia="Calibri" w:hAnsi="Times New Roman" w:cs="Times New Roman"/>
                <w:b/>
                <w:bCs/>
                <w:sz w:val="20"/>
                <w:szCs w:val="20"/>
              </w:rPr>
              <w:t>&lt;</w:t>
            </w:r>
            <w:r w:rsidRPr="0023122E">
              <w:rPr>
                <w:rFonts w:ascii="Times New Roman" w:eastAsia="Calibri" w:hAnsi="Times New Roman" w:cs="Times New Roman" w:hint="cs"/>
                <w:b/>
                <w:bCs/>
                <w:sz w:val="20"/>
                <w:szCs w:val="20"/>
                <w:rtl/>
              </w:rPr>
              <w:t xml:space="preserve"> </w:t>
            </w:r>
            <w:r w:rsidRPr="0023122E">
              <w:rPr>
                <w:rFonts w:ascii="Times New Roman" w:eastAsia="Calibri" w:hAnsi="Times New Roman" w:cs="Times New Roman"/>
                <w:b/>
                <w:bCs/>
                <w:sz w:val="20"/>
                <w:szCs w:val="20"/>
              </w:rPr>
              <w:t>0.001***</w:t>
            </w:r>
          </w:p>
          <w:p w14:paraId="61C8236F" w14:textId="46751BD8" w:rsidR="0024390B" w:rsidRPr="0024390B" w:rsidRDefault="0023122E" w:rsidP="0023122E">
            <w:pPr>
              <w:jc w:val="both"/>
              <w:rPr>
                <w:rFonts w:ascii="Times New Roman" w:eastAsia="Calibri" w:hAnsi="Times New Roman" w:cs="Times New Roman"/>
                <w:b/>
                <w:bCs/>
                <w:sz w:val="20"/>
                <w:szCs w:val="20"/>
              </w:rPr>
            </w:pPr>
            <w:r w:rsidRPr="0023122E">
              <w:rPr>
                <w:rFonts w:ascii="Times New Roman" w:eastAsia="Calibri" w:hAnsi="Times New Roman" w:cs="Times New Roman"/>
                <w:b/>
                <w:bCs/>
                <w:sz w:val="20"/>
                <w:szCs w:val="20"/>
              </w:rPr>
              <w:t>P</w:t>
            </w:r>
            <w:r w:rsidRPr="0023122E">
              <w:rPr>
                <w:rFonts w:ascii="Times New Roman" w:eastAsia="Calibri" w:hAnsi="Times New Roman" w:cs="Times New Roman"/>
                <w:b/>
                <w:bCs/>
                <w:sz w:val="20"/>
                <w:szCs w:val="20"/>
                <w:vertAlign w:val="subscript"/>
              </w:rPr>
              <w:t>3</w:t>
            </w:r>
            <w:r w:rsidRPr="0023122E">
              <w:rPr>
                <w:rFonts w:ascii="Times New Roman" w:eastAsia="Calibri" w:hAnsi="Times New Roman" w:cs="Times New Roman" w:hint="cs"/>
                <w:b/>
                <w:bCs/>
                <w:sz w:val="20"/>
                <w:szCs w:val="20"/>
                <w:vertAlign w:val="subscript"/>
                <w:rtl/>
              </w:rPr>
              <w:t xml:space="preserve"> </w:t>
            </w:r>
            <w:r w:rsidRPr="0023122E">
              <w:rPr>
                <w:rFonts w:ascii="Times New Roman" w:eastAsia="Calibri" w:hAnsi="Times New Roman" w:cs="Times New Roman"/>
                <w:b/>
                <w:bCs/>
                <w:sz w:val="20"/>
                <w:szCs w:val="20"/>
              </w:rPr>
              <w:t>=</w:t>
            </w:r>
            <w:r w:rsidRPr="0023122E">
              <w:rPr>
                <w:rFonts w:ascii="Times New Roman" w:eastAsia="Calibri" w:hAnsi="Times New Roman" w:cs="Times New Roman" w:hint="cs"/>
                <w:b/>
                <w:bCs/>
                <w:sz w:val="20"/>
                <w:szCs w:val="20"/>
                <w:rtl/>
              </w:rPr>
              <w:t xml:space="preserve"> </w:t>
            </w:r>
            <w:r w:rsidRPr="0023122E">
              <w:rPr>
                <w:rFonts w:ascii="Times New Roman" w:eastAsia="Calibri" w:hAnsi="Times New Roman" w:cs="Times New Roman"/>
                <w:b/>
                <w:bCs/>
                <w:sz w:val="20"/>
                <w:szCs w:val="20"/>
              </w:rPr>
              <w:t>0.024*</w:t>
            </w:r>
          </w:p>
        </w:tc>
      </w:tr>
      <w:tr w:rsidR="0024390B" w:rsidRPr="0024390B" w14:paraId="2A445EE7" w14:textId="77777777" w:rsidTr="0059713B">
        <w:trPr>
          <w:trHeight w:val="144"/>
        </w:trPr>
        <w:tc>
          <w:tcPr>
            <w:tcW w:w="5000" w:type="pct"/>
            <w:gridSpan w:val="6"/>
            <w:vAlign w:val="center"/>
          </w:tcPr>
          <w:p w14:paraId="7B313828" w14:textId="77777777" w:rsidR="0024390B" w:rsidRPr="0024390B" w:rsidRDefault="0024390B" w:rsidP="00D30DFB">
            <w:pPr>
              <w:jc w:val="center"/>
              <w:rPr>
                <w:rFonts w:ascii="Times New Roman" w:eastAsia="Calibri" w:hAnsi="Times New Roman" w:cs="Times New Roman"/>
                <w:b/>
                <w:bCs/>
                <w:sz w:val="20"/>
                <w:szCs w:val="20"/>
              </w:rPr>
            </w:pPr>
            <w:r w:rsidRPr="0024390B">
              <w:rPr>
                <w:rFonts w:ascii="Times New Roman" w:eastAsia="Calibri" w:hAnsi="Times New Roman" w:cs="Times New Roman"/>
                <w:b/>
                <w:bCs/>
                <w:sz w:val="20"/>
                <w:szCs w:val="20"/>
              </w:rPr>
              <w:t>Pancreas</w:t>
            </w:r>
          </w:p>
        </w:tc>
      </w:tr>
      <w:tr w:rsidR="0059713B" w:rsidRPr="0024390B" w14:paraId="4CA65E4B" w14:textId="77777777" w:rsidTr="0023122E">
        <w:trPr>
          <w:trHeight w:val="144"/>
        </w:trPr>
        <w:tc>
          <w:tcPr>
            <w:tcW w:w="747" w:type="pct"/>
            <w:vAlign w:val="center"/>
          </w:tcPr>
          <w:p w14:paraId="6B28654B" w14:textId="77777777" w:rsidR="0059713B" w:rsidRDefault="0024390B" w:rsidP="00D30DFB">
            <w:pPr>
              <w:jc w:val="center"/>
              <w:rPr>
                <w:rFonts w:ascii="Times New Roman" w:eastAsia="Calibri" w:hAnsi="Times New Roman" w:cs="Times New Roman"/>
                <w:b/>
                <w:bCs/>
                <w:sz w:val="20"/>
                <w:szCs w:val="20"/>
                <w:rtl/>
              </w:rPr>
            </w:pPr>
            <w:r w:rsidRPr="0024390B">
              <w:rPr>
                <w:rFonts w:ascii="Times New Roman" w:eastAsia="Calibri" w:hAnsi="Times New Roman" w:cs="Times New Roman"/>
                <w:b/>
                <w:bCs/>
                <w:sz w:val="20"/>
                <w:szCs w:val="20"/>
              </w:rPr>
              <w:t>MDA</w:t>
            </w:r>
          </w:p>
          <w:p w14:paraId="1BF98DE0" w14:textId="3BA35884" w:rsidR="0024390B" w:rsidRPr="0024390B" w:rsidRDefault="00D30DFB" w:rsidP="00D30DFB">
            <w:pPr>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(nmol/</w:t>
            </w:r>
            <w:r w:rsidR="0024390B" w:rsidRPr="0024390B">
              <w:rPr>
                <w:rFonts w:ascii="Times New Roman" w:eastAsia="Calibri" w:hAnsi="Times New Roman" w:cs="Times New Roman"/>
                <w:b/>
                <w:bCs/>
                <w:sz w:val="20"/>
                <w:szCs w:val="20"/>
              </w:rPr>
              <w:t>mg)</w:t>
            </w:r>
          </w:p>
        </w:tc>
        <w:tc>
          <w:tcPr>
            <w:tcW w:w="877" w:type="pct"/>
            <w:vAlign w:val="center"/>
          </w:tcPr>
          <w:p w14:paraId="4FC48891" w14:textId="18D88EF0" w:rsidR="0024390B" w:rsidRPr="0024390B" w:rsidRDefault="0059713B" w:rsidP="0024390B">
            <w:pPr>
              <w:jc w:val="center"/>
              <w:rPr>
                <w:rFonts w:ascii="Times New Roman" w:eastAsia="Calibri" w:hAnsi="Times New Roman" w:cs="Times New Roman"/>
                <w:sz w:val="20"/>
                <w:szCs w:val="20"/>
              </w:rPr>
            </w:pPr>
            <w:r>
              <w:rPr>
                <w:rFonts w:ascii="Times New Roman" w:eastAsia="Calibri" w:hAnsi="Times New Roman" w:cs="Times New Roman"/>
                <w:sz w:val="20"/>
                <w:szCs w:val="20"/>
              </w:rPr>
              <w:t>0.49 (0.48</w:t>
            </w:r>
            <w:r w:rsidR="0024390B" w:rsidRPr="0024390B">
              <w:rPr>
                <w:rFonts w:ascii="Times New Roman" w:eastAsia="Calibri" w:hAnsi="Times New Roman" w:cs="Times New Roman"/>
                <w:sz w:val="20"/>
                <w:szCs w:val="20"/>
              </w:rPr>
              <w:t>-0.50)</w:t>
            </w:r>
          </w:p>
        </w:tc>
        <w:tc>
          <w:tcPr>
            <w:tcW w:w="1076" w:type="pct"/>
            <w:vAlign w:val="center"/>
          </w:tcPr>
          <w:p w14:paraId="41B7F360" w14:textId="0B33CF9F" w:rsidR="0024390B" w:rsidRPr="00556180" w:rsidRDefault="0059713B" w:rsidP="0024390B">
            <w:pPr>
              <w:jc w:val="center"/>
              <w:rPr>
                <w:rFonts w:ascii="Times New Roman" w:eastAsia="Calibri" w:hAnsi="Times New Roman" w:cs="Times New Roman"/>
                <w:b/>
                <w:bCs/>
                <w:sz w:val="20"/>
                <w:szCs w:val="20"/>
                <w:vertAlign w:val="superscript"/>
              </w:rPr>
            </w:pPr>
            <w:r>
              <w:rPr>
                <w:rFonts w:ascii="Times New Roman" w:eastAsia="Calibri" w:hAnsi="Times New Roman" w:cs="Times New Roman"/>
                <w:sz w:val="20"/>
                <w:szCs w:val="20"/>
              </w:rPr>
              <w:t>1.8</w:t>
            </w:r>
            <w:r w:rsidR="0024390B" w:rsidRPr="0024390B">
              <w:rPr>
                <w:rFonts w:ascii="Times New Roman" w:eastAsia="Calibri" w:hAnsi="Times New Roman" w:cs="Times New Roman"/>
                <w:sz w:val="20"/>
                <w:szCs w:val="20"/>
              </w:rPr>
              <w:t xml:space="preserve"> (1.52-2.01)</w:t>
            </w:r>
            <w:r w:rsidR="00556180">
              <w:rPr>
                <w:rFonts w:ascii="Times New Roman" w:eastAsia="Calibri" w:hAnsi="Times New Roman" w:cs="Times New Roman"/>
                <w:b/>
                <w:bCs/>
                <w:sz w:val="20"/>
                <w:szCs w:val="20"/>
                <w:vertAlign w:val="superscript"/>
              </w:rPr>
              <w:t>a</w:t>
            </w:r>
          </w:p>
        </w:tc>
        <w:tc>
          <w:tcPr>
            <w:tcW w:w="929" w:type="pct"/>
            <w:vAlign w:val="center"/>
          </w:tcPr>
          <w:p w14:paraId="49007567" w14:textId="62862991" w:rsidR="0024390B" w:rsidRPr="00556180" w:rsidRDefault="0024390B" w:rsidP="0024390B">
            <w:pPr>
              <w:jc w:val="center"/>
              <w:rPr>
                <w:rFonts w:ascii="Times New Roman" w:eastAsia="Calibri" w:hAnsi="Times New Roman" w:cs="Times New Roman"/>
                <w:b/>
                <w:bCs/>
                <w:sz w:val="20"/>
                <w:szCs w:val="20"/>
                <w:vertAlign w:val="superscript"/>
              </w:rPr>
            </w:pPr>
            <w:r w:rsidRPr="0024390B">
              <w:rPr>
                <w:rFonts w:ascii="Times New Roman" w:eastAsia="Calibri" w:hAnsi="Times New Roman" w:cs="Times New Roman"/>
                <w:sz w:val="20"/>
                <w:szCs w:val="20"/>
              </w:rPr>
              <w:t>3.50 (</w:t>
            </w:r>
            <w:r w:rsidRPr="0024390B">
              <w:rPr>
                <w:rFonts w:ascii="Times New Roman" w:eastAsia="Calibri" w:hAnsi="Times New Roman" w:cs="Times New Roman"/>
                <w:sz w:val="20"/>
                <w:szCs w:val="20"/>
                <w:lang w:val="en-GB"/>
              </w:rPr>
              <w:t>3.25</w:t>
            </w:r>
            <w:r w:rsidRPr="0024390B">
              <w:rPr>
                <w:rFonts w:ascii="Times New Roman" w:eastAsia="Calibri" w:hAnsi="Times New Roman" w:cs="Times New Roman"/>
                <w:sz w:val="20"/>
                <w:szCs w:val="20"/>
              </w:rPr>
              <w:t>-3.64)</w:t>
            </w:r>
            <w:r w:rsidR="00556180">
              <w:rPr>
                <w:rFonts w:ascii="Times New Roman" w:eastAsia="Calibri" w:hAnsi="Times New Roman" w:cs="Times New Roman"/>
                <w:b/>
                <w:bCs/>
                <w:sz w:val="20"/>
                <w:szCs w:val="20"/>
                <w:vertAlign w:val="superscript"/>
              </w:rPr>
              <w:t>ab</w:t>
            </w:r>
          </w:p>
        </w:tc>
        <w:tc>
          <w:tcPr>
            <w:tcW w:w="636" w:type="pct"/>
            <w:vAlign w:val="center"/>
          </w:tcPr>
          <w:p w14:paraId="31A4CDDB" w14:textId="1EFEC807" w:rsidR="0024390B" w:rsidRPr="0024390B" w:rsidRDefault="0023122E" w:rsidP="0024390B">
            <w:pPr>
              <w:jc w:val="center"/>
              <w:rPr>
                <w:rFonts w:ascii="Times New Roman" w:eastAsia="Calibri" w:hAnsi="Times New Roman" w:cs="Times New Roman"/>
                <w:b/>
                <w:bCs/>
                <w:sz w:val="20"/>
                <w:szCs w:val="20"/>
              </w:rPr>
            </w:pPr>
            <w:r w:rsidRPr="0023122E">
              <w:rPr>
                <w:rFonts w:ascii="Times New Roman" w:eastAsia="Calibri" w:hAnsi="Times New Roman" w:cs="Times New Roman"/>
                <w:b/>
                <w:bCs/>
                <w:sz w:val="20"/>
                <w:szCs w:val="20"/>
              </w:rPr>
              <w:t>&lt; 0.001***</w:t>
            </w:r>
          </w:p>
        </w:tc>
        <w:tc>
          <w:tcPr>
            <w:tcW w:w="734" w:type="pct"/>
            <w:vAlign w:val="center"/>
          </w:tcPr>
          <w:p w14:paraId="47C9041E" w14:textId="77777777" w:rsidR="0023122E" w:rsidRPr="0023122E" w:rsidRDefault="0023122E" w:rsidP="0023122E">
            <w:pPr>
              <w:jc w:val="both"/>
              <w:rPr>
                <w:rFonts w:ascii="Times New Roman" w:eastAsia="Calibri" w:hAnsi="Times New Roman" w:cs="Times New Roman"/>
                <w:b/>
                <w:bCs/>
                <w:sz w:val="20"/>
                <w:szCs w:val="20"/>
              </w:rPr>
            </w:pPr>
            <w:r w:rsidRPr="0023122E">
              <w:rPr>
                <w:rFonts w:ascii="Times New Roman" w:eastAsia="Calibri" w:hAnsi="Times New Roman" w:cs="Times New Roman"/>
                <w:b/>
                <w:bCs/>
                <w:sz w:val="20"/>
                <w:szCs w:val="20"/>
              </w:rPr>
              <w:t>P</w:t>
            </w:r>
            <w:r w:rsidRPr="0023122E">
              <w:rPr>
                <w:rFonts w:ascii="Times New Roman" w:eastAsia="Calibri" w:hAnsi="Times New Roman" w:cs="Times New Roman"/>
                <w:b/>
                <w:bCs/>
                <w:sz w:val="20"/>
                <w:szCs w:val="20"/>
                <w:vertAlign w:val="subscript"/>
              </w:rPr>
              <w:t xml:space="preserve">1 </w:t>
            </w:r>
            <w:r w:rsidRPr="0023122E">
              <w:rPr>
                <w:rFonts w:ascii="Times New Roman" w:eastAsia="Calibri" w:hAnsi="Times New Roman" w:cs="Times New Roman"/>
                <w:b/>
                <w:bCs/>
                <w:sz w:val="20"/>
                <w:szCs w:val="20"/>
              </w:rPr>
              <w:t>= 0.017*</w:t>
            </w:r>
          </w:p>
          <w:p w14:paraId="05AFBB0F" w14:textId="19C6F43F" w:rsidR="0023122E" w:rsidRPr="0023122E" w:rsidRDefault="0023122E" w:rsidP="0023122E">
            <w:pPr>
              <w:jc w:val="both"/>
              <w:rPr>
                <w:rFonts w:ascii="Times New Roman" w:eastAsia="Calibri" w:hAnsi="Times New Roman" w:cs="Times New Roman"/>
                <w:b/>
                <w:bCs/>
                <w:sz w:val="20"/>
                <w:szCs w:val="20"/>
              </w:rPr>
            </w:pPr>
            <w:r w:rsidRPr="0023122E">
              <w:rPr>
                <w:rFonts w:ascii="Times New Roman" w:eastAsia="Calibri" w:hAnsi="Times New Roman" w:cs="Times New Roman"/>
                <w:b/>
                <w:bCs/>
                <w:sz w:val="20"/>
                <w:szCs w:val="20"/>
              </w:rPr>
              <w:t>P</w:t>
            </w:r>
            <w:r w:rsidRPr="0023122E">
              <w:rPr>
                <w:rFonts w:ascii="Times New Roman" w:eastAsia="Calibri" w:hAnsi="Times New Roman" w:cs="Times New Roman"/>
                <w:b/>
                <w:bCs/>
                <w:sz w:val="20"/>
                <w:szCs w:val="20"/>
                <w:vertAlign w:val="subscript"/>
              </w:rPr>
              <w:t xml:space="preserve">2 </w:t>
            </w:r>
            <w:r w:rsidRPr="0023122E">
              <w:rPr>
                <w:rFonts w:ascii="Times New Roman" w:eastAsia="Calibri" w:hAnsi="Times New Roman" w:cs="Times New Roman"/>
                <w:b/>
                <w:bCs/>
                <w:sz w:val="20"/>
                <w:szCs w:val="20"/>
              </w:rPr>
              <w:t>&lt; 0.001***</w:t>
            </w:r>
          </w:p>
          <w:p w14:paraId="771DC89E" w14:textId="0094C8BE" w:rsidR="0024390B" w:rsidRPr="0024390B" w:rsidRDefault="0023122E" w:rsidP="0023122E">
            <w:pPr>
              <w:jc w:val="both"/>
              <w:rPr>
                <w:rFonts w:ascii="Times New Roman" w:eastAsia="Calibri" w:hAnsi="Times New Roman" w:cs="Times New Roman"/>
                <w:b/>
                <w:bCs/>
                <w:sz w:val="20"/>
                <w:szCs w:val="20"/>
              </w:rPr>
            </w:pPr>
            <w:r w:rsidRPr="0023122E">
              <w:rPr>
                <w:rFonts w:ascii="Times New Roman" w:eastAsia="Calibri" w:hAnsi="Times New Roman" w:cs="Times New Roman"/>
                <w:b/>
                <w:bCs/>
                <w:sz w:val="20"/>
                <w:szCs w:val="20"/>
              </w:rPr>
              <w:t>P</w:t>
            </w:r>
            <w:r w:rsidRPr="0023122E">
              <w:rPr>
                <w:rFonts w:ascii="Times New Roman" w:eastAsia="Calibri" w:hAnsi="Times New Roman" w:cs="Times New Roman"/>
                <w:b/>
                <w:bCs/>
                <w:sz w:val="20"/>
                <w:szCs w:val="20"/>
                <w:vertAlign w:val="subscript"/>
              </w:rPr>
              <w:t xml:space="preserve">3 </w:t>
            </w:r>
            <w:r w:rsidRPr="0023122E">
              <w:rPr>
                <w:rFonts w:ascii="Times New Roman" w:eastAsia="Calibri" w:hAnsi="Times New Roman" w:cs="Times New Roman"/>
                <w:b/>
                <w:bCs/>
                <w:sz w:val="20"/>
                <w:szCs w:val="20"/>
              </w:rPr>
              <w:t>= 0.003**</w:t>
            </w:r>
          </w:p>
        </w:tc>
      </w:tr>
      <w:tr w:rsidR="0059713B" w:rsidRPr="0024390B" w14:paraId="613D1DD1" w14:textId="77777777" w:rsidTr="0023122E">
        <w:trPr>
          <w:trHeight w:val="144"/>
        </w:trPr>
        <w:tc>
          <w:tcPr>
            <w:tcW w:w="747" w:type="pct"/>
            <w:vAlign w:val="center"/>
          </w:tcPr>
          <w:p w14:paraId="257C37B1" w14:textId="1AF104BA" w:rsidR="0024390B" w:rsidRPr="0024390B" w:rsidRDefault="00D30DFB" w:rsidP="00D30DFB">
            <w:pPr>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CAT enzyme (ng/</w:t>
            </w:r>
            <w:r w:rsidR="0024390B" w:rsidRPr="0024390B">
              <w:rPr>
                <w:rFonts w:ascii="Times New Roman" w:eastAsia="Calibri" w:hAnsi="Times New Roman" w:cs="Times New Roman"/>
                <w:b/>
                <w:bCs/>
                <w:sz w:val="20"/>
                <w:szCs w:val="20"/>
              </w:rPr>
              <w:t>mg)</w:t>
            </w:r>
          </w:p>
        </w:tc>
        <w:tc>
          <w:tcPr>
            <w:tcW w:w="877" w:type="pct"/>
            <w:vAlign w:val="center"/>
          </w:tcPr>
          <w:p w14:paraId="29714FFA" w14:textId="2D191E41" w:rsidR="0024390B" w:rsidRPr="0024390B" w:rsidRDefault="0059713B" w:rsidP="0024390B">
            <w:pPr>
              <w:jc w:val="center"/>
              <w:rPr>
                <w:rFonts w:ascii="Times New Roman" w:eastAsia="Calibri" w:hAnsi="Times New Roman" w:cs="Times New Roman"/>
                <w:sz w:val="20"/>
                <w:szCs w:val="20"/>
              </w:rPr>
            </w:pPr>
            <w:r>
              <w:rPr>
                <w:rFonts w:ascii="Times New Roman" w:eastAsia="Calibri" w:hAnsi="Times New Roman" w:cs="Times New Roman"/>
                <w:sz w:val="20"/>
                <w:szCs w:val="20"/>
              </w:rPr>
              <w:t>12.4 (11.5-13.3</w:t>
            </w:r>
            <w:r w:rsidR="0024390B" w:rsidRPr="0024390B">
              <w:rPr>
                <w:rFonts w:ascii="Times New Roman" w:eastAsia="Calibri" w:hAnsi="Times New Roman" w:cs="Times New Roman"/>
                <w:sz w:val="20"/>
                <w:szCs w:val="20"/>
              </w:rPr>
              <w:t>)</w:t>
            </w:r>
          </w:p>
        </w:tc>
        <w:tc>
          <w:tcPr>
            <w:tcW w:w="1076" w:type="pct"/>
            <w:vAlign w:val="center"/>
          </w:tcPr>
          <w:p w14:paraId="7B15F904" w14:textId="4FF59A2F" w:rsidR="0024390B" w:rsidRPr="00556180" w:rsidRDefault="0024390B" w:rsidP="0024390B">
            <w:pPr>
              <w:jc w:val="center"/>
              <w:rPr>
                <w:rFonts w:ascii="Times New Roman" w:eastAsia="Calibri" w:hAnsi="Times New Roman" w:cs="Times New Roman"/>
                <w:b/>
                <w:bCs/>
                <w:sz w:val="20"/>
                <w:szCs w:val="20"/>
                <w:vertAlign w:val="superscript"/>
              </w:rPr>
            </w:pPr>
            <w:r w:rsidRPr="0024390B">
              <w:rPr>
                <w:rFonts w:ascii="Times New Roman" w:eastAsia="Calibri" w:hAnsi="Times New Roman" w:cs="Times New Roman"/>
                <w:sz w:val="20"/>
                <w:szCs w:val="20"/>
              </w:rPr>
              <w:t>8.02 (7.37-8.95)</w:t>
            </w:r>
            <w:r w:rsidR="00556180">
              <w:rPr>
                <w:rFonts w:ascii="Times New Roman" w:eastAsia="Calibri" w:hAnsi="Times New Roman" w:cs="Times New Roman"/>
                <w:b/>
                <w:bCs/>
                <w:sz w:val="20"/>
                <w:szCs w:val="20"/>
                <w:vertAlign w:val="superscript"/>
              </w:rPr>
              <w:t>a</w:t>
            </w:r>
          </w:p>
        </w:tc>
        <w:tc>
          <w:tcPr>
            <w:tcW w:w="929" w:type="pct"/>
            <w:vAlign w:val="center"/>
          </w:tcPr>
          <w:p w14:paraId="14FF0E6F" w14:textId="65AFC1D7" w:rsidR="0024390B" w:rsidRPr="00556180" w:rsidRDefault="0024390B" w:rsidP="0024390B">
            <w:pPr>
              <w:jc w:val="center"/>
              <w:rPr>
                <w:rFonts w:ascii="Times New Roman" w:eastAsia="Calibri" w:hAnsi="Times New Roman" w:cs="Times New Roman"/>
                <w:b/>
                <w:bCs/>
                <w:sz w:val="20"/>
                <w:szCs w:val="20"/>
                <w:vertAlign w:val="superscript"/>
              </w:rPr>
            </w:pPr>
            <w:r w:rsidRPr="0024390B">
              <w:rPr>
                <w:rFonts w:ascii="Times New Roman" w:eastAsia="Calibri" w:hAnsi="Times New Roman" w:cs="Times New Roman"/>
                <w:sz w:val="20"/>
                <w:szCs w:val="20"/>
              </w:rPr>
              <w:t>5.54 (4.99-6.69)</w:t>
            </w:r>
            <w:r w:rsidR="00556180">
              <w:rPr>
                <w:rFonts w:ascii="Times New Roman" w:eastAsia="Calibri" w:hAnsi="Times New Roman" w:cs="Times New Roman"/>
                <w:b/>
                <w:bCs/>
                <w:sz w:val="20"/>
                <w:szCs w:val="20"/>
                <w:vertAlign w:val="superscript"/>
              </w:rPr>
              <w:t>ab</w:t>
            </w:r>
          </w:p>
        </w:tc>
        <w:tc>
          <w:tcPr>
            <w:tcW w:w="636" w:type="pct"/>
            <w:vAlign w:val="center"/>
          </w:tcPr>
          <w:p w14:paraId="17D97518" w14:textId="230B44CC" w:rsidR="0024390B" w:rsidRPr="0024390B" w:rsidRDefault="0023122E" w:rsidP="0024390B">
            <w:pPr>
              <w:jc w:val="center"/>
              <w:rPr>
                <w:rFonts w:ascii="Times New Roman" w:eastAsia="Calibri" w:hAnsi="Times New Roman" w:cs="Times New Roman"/>
                <w:b/>
                <w:bCs/>
                <w:sz w:val="20"/>
                <w:szCs w:val="20"/>
              </w:rPr>
            </w:pPr>
            <w:r w:rsidRPr="0023122E">
              <w:rPr>
                <w:rFonts w:ascii="Times New Roman" w:eastAsia="Calibri" w:hAnsi="Times New Roman" w:cs="Times New Roman"/>
                <w:b/>
                <w:bCs/>
                <w:sz w:val="20"/>
                <w:szCs w:val="20"/>
              </w:rPr>
              <w:t>&lt; 0.001***</w:t>
            </w:r>
          </w:p>
        </w:tc>
        <w:tc>
          <w:tcPr>
            <w:tcW w:w="734" w:type="pct"/>
            <w:vAlign w:val="center"/>
          </w:tcPr>
          <w:p w14:paraId="2226DBAF" w14:textId="77777777" w:rsidR="0023122E" w:rsidRPr="0023122E" w:rsidRDefault="0023122E" w:rsidP="0023122E">
            <w:pPr>
              <w:jc w:val="both"/>
              <w:rPr>
                <w:rFonts w:ascii="Times New Roman" w:eastAsia="Calibri" w:hAnsi="Times New Roman" w:cs="Times New Roman"/>
                <w:b/>
                <w:bCs/>
                <w:sz w:val="20"/>
                <w:szCs w:val="20"/>
              </w:rPr>
            </w:pPr>
            <w:r w:rsidRPr="0023122E">
              <w:rPr>
                <w:rFonts w:ascii="Times New Roman" w:eastAsia="Calibri" w:hAnsi="Times New Roman" w:cs="Times New Roman"/>
                <w:b/>
                <w:bCs/>
                <w:sz w:val="20"/>
                <w:szCs w:val="20"/>
              </w:rPr>
              <w:t>P</w:t>
            </w:r>
            <w:r w:rsidRPr="0023122E">
              <w:rPr>
                <w:rFonts w:ascii="Times New Roman" w:eastAsia="Calibri" w:hAnsi="Times New Roman" w:cs="Times New Roman"/>
                <w:b/>
                <w:bCs/>
                <w:sz w:val="20"/>
                <w:szCs w:val="20"/>
                <w:vertAlign w:val="subscript"/>
              </w:rPr>
              <w:t xml:space="preserve">1 </w:t>
            </w:r>
            <w:r w:rsidRPr="0023122E">
              <w:rPr>
                <w:rFonts w:ascii="Times New Roman" w:eastAsia="Calibri" w:hAnsi="Times New Roman" w:cs="Times New Roman"/>
                <w:b/>
                <w:bCs/>
                <w:sz w:val="20"/>
                <w:szCs w:val="20"/>
              </w:rPr>
              <w:t>= 0.011*</w:t>
            </w:r>
          </w:p>
          <w:p w14:paraId="47C67E39" w14:textId="66E5C8CF" w:rsidR="0023122E" w:rsidRPr="0023122E" w:rsidRDefault="0023122E" w:rsidP="0023122E">
            <w:pPr>
              <w:jc w:val="both"/>
              <w:rPr>
                <w:rFonts w:ascii="Times New Roman" w:eastAsia="Calibri" w:hAnsi="Times New Roman" w:cs="Times New Roman"/>
                <w:b/>
                <w:bCs/>
                <w:sz w:val="20"/>
                <w:szCs w:val="20"/>
              </w:rPr>
            </w:pPr>
            <w:r w:rsidRPr="0023122E">
              <w:rPr>
                <w:rFonts w:ascii="Times New Roman" w:eastAsia="Calibri" w:hAnsi="Times New Roman" w:cs="Times New Roman"/>
                <w:b/>
                <w:bCs/>
                <w:sz w:val="20"/>
                <w:szCs w:val="20"/>
              </w:rPr>
              <w:t>P</w:t>
            </w:r>
            <w:r w:rsidRPr="0023122E">
              <w:rPr>
                <w:rFonts w:ascii="Times New Roman" w:eastAsia="Calibri" w:hAnsi="Times New Roman" w:cs="Times New Roman"/>
                <w:b/>
                <w:bCs/>
                <w:sz w:val="20"/>
                <w:szCs w:val="20"/>
                <w:vertAlign w:val="subscript"/>
              </w:rPr>
              <w:t xml:space="preserve">2 </w:t>
            </w:r>
            <w:r w:rsidRPr="0023122E">
              <w:rPr>
                <w:rFonts w:ascii="Times New Roman" w:eastAsia="Calibri" w:hAnsi="Times New Roman" w:cs="Times New Roman"/>
                <w:b/>
                <w:bCs/>
                <w:sz w:val="20"/>
                <w:szCs w:val="20"/>
              </w:rPr>
              <w:t>&lt; 0.001***</w:t>
            </w:r>
          </w:p>
          <w:p w14:paraId="389257BF" w14:textId="1855985A" w:rsidR="0024390B" w:rsidRPr="0024390B" w:rsidRDefault="0023122E" w:rsidP="0023122E">
            <w:pPr>
              <w:jc w:val="both"/>
              <w:rPr>
                <w:rFonts w:ascii="Times New Roman" w:eastAsia="Calibri" w:hAnsi="Times New Roman" w:cs="Times New Roman"/>
                <w:b/>
                <w:bCs/>
                <w:sz w:val="20"/>
                <w:szCs w:val="20"/>
              </w:rPr>
            </w:pPr>
            <w:r w:rsidRPr="0023122E">
              <w:rPr>
                <w:rFonts w:ascii="Times New Roman" w:eastAsia="Calibri" w:hAnsi="Times New Roman" w:cs="Times New Roman"/>
                <w:b/>
                <w:bCs/>
                <w:sz w:val="20"/>
                <w:szCs w:val="20"/>
              </w:rPr>
              <w:t>P</w:t>
            </w:r>
            <w:r w:rsidRPr="0023122E">
              <w:rPr>
                <w:rFonts w:ascii="Times New Roman" w:eastAsia="Calibri" w:hAnsi="Times New Roman" w:cs="Times New Roman"/>
                <w:b/>
                <w:bCs/>
                <w:sz w:val="20"/>
                <w:szCs w:val="20"/>
                <w:vertAlign w:val="subscript"/>
              </w:rPr>
              <w:t xml:space="preserve">3 </w:t>
            </w:r>
            <w:r w:rsidRPr="0023122E">
              <w:rPr>
                <w:rFonts w:ascii="Times New Roman" w:eastAsia="Calibri" w:hAnsi="Times New Roman" w:cs="Times New Roman"/>
                <w:b/>
                <w:bCs/>
                <w:sz w:val="20"/>
                <w:szCs w:val="20"/>
              </w:rPr>
              <w:t>= 0.023*</w:t>
            </w:r>
          </w:p>
        </w:tc>
      </w:tr>
    </w:tbl>
    <w:p w14:paraId="391DC923" w14:textId="77777777" w:rsidR="0059713B" w:rsidRDefault="0059713B" w:rsidP="0059713B">
      <w:pPr>
        <w:spacing w:before="0" w:after="0" w:line="240" w:lineRule="auto"/>
        <w:ind w:left="0" w:right="-444" w:firstLine="0"/>
        <w:jc w:val="both"/>
        <w:rPr>
          <w:rFonts w:ascii="Times New Roman" w:eastAsia="Calibri" w:hAnsi="Times New Roman" w:cs="Times New Roman"/>
          <w:sz w:val="20"/>
          <w:szCs w:val="20"/>
          <w:rtl/>
        </w:rPr>
      </w:pPr>
    </w:p>
    <w:p w14:paraId="29A8F75B" w14:textId="01E91448" w:rsidR="000A777F" w:rsidRDefault="0059713B" w:rsidP="00556180">
      <w:pPr>
        <w:spacing w:before="0" w:after="0" w:line="240" w:lineRule="auto"/>
        <w:ind w:left="0" w:right="-444" w:firstLine="0"/>
        <w:jc w:val="both"/>
        <w:rPr>
          <w:rFonts w:ascii="Times New Roman" w:eastAsia="Calibri" w:hAnsi="Times New Roman" w:cs="Times New Roman"/>
          <w:sz w:val="20"/>
          <w:szCs w:val="20"/>
        </w:rPr>
      </w:pPr>
      <w:r w:rsidRPr="0024390B">
        <w:rPr>
          <w:rFonts w:ascii="Times New Roman" w:eastAsia="Calibri" w:hAnsi="Times New Roman" w:cs="Times New Roman"/>
          <w:sz w:val="20"/>
          <w:szCs w:val="20"/>
        </w:rPr>
        <w:t xml:space="preserve">Data was presented as median (range), </w:t>
      </w:r>
      <w:r w:rsidR="000A777F" w:rsidRPr="00B33D07">
        <w:rPr>
          <w:rFonts w:ascii="Times New Roman" w:eastAsia="Calibri" w:hAnsi="Times New Roman" w:cs="Times New Roman"/>
          <w:b/>
          <w:bCs/>
          <w:sz w:val="20"/>
          <w:szCs w:val="20"/>
        </w:rPr>
        <w:t>n:</w:t>
      </w:r>
      <w:r w:rsidR="00556180">
        <w:rPr>
          <w:rFonts w:ascii="Times New Roman" w:eastAsia="Calibri" w:hAnsi="Times New Roman" w:cs="Times New Roman"/>
          <w:sz w:val="20"/>
          <w:szCs w:val="20"/>
        </w:rPr>
        <w:t xml:space="preserve"> number of rats, </w:t>
      </w:r>
      <w:r w:rsidR="00556180" w:rsidRPr="00556180">
        <w:rPr>
          <w:rFonts w:ascii="Times New Roman" w:eastAsia="Calibri" w:hAnsi="Times New Roman" w:cs="Times New Roman"/>
          <w:b/>
          <w:bCs/>
          <w:sz w:val="20"/>
          <w:szCs w:val="20"/>
        </w:rPr>
        <w:t>ED:</w:t>
      </w:r>
      <w:r w:rsidR="00556180">
        <w:rPr>
          <w:rFonts w:ascii="Times New Roman" w:eastAsia="Calibri" w:hAnsi="Times New Roman" w:cs="Times New Roman"/>
          <w:sz w:val="20"/>
          <w:szCs w:val="20"/>
        </w:rPr>
        <w:t xml:space="preserve"> Energy drink, </w:t>
      </w:r>
      <w:r w:rsidR="00556180" w:rsidRPr="00556180">
        <w:rPr>
          <w:rFonts w:ascii="Times New Roman" w:eastAsia="Calibri" w:hAnsi="Times New Roman" w:cs="Times New Roman"/>
          <w:b/>
          <w:bCs/>
          <w:sz w:val="20"/>
          <w:szCs w:val="20"/>
        </w:rPr>
        <w:t>MDA:</w:t>
      </w:r>
      <w:r w:rsidR="00556180" w:rsidRPr="00556180">
        <w:rPr>
          <w:rFonts w:ascii="Times New Roman" w:eastAsia="Calibri" w:hAnsi="Times New Roman" w:cs="Times New Roman"/>
          <w:sz w:val="20"/>
          <w:szCs w:val="20"/>
        </w:rPr>
        <w:t xml:space="preserve"> Malondialdehyde, and </w:t>
      </w:r>
      <w:r w:rsidR="00556180" w:rsidRPr="00556180">
        <w:rPr>
          <w:rFonts w:ascii="Times New Roman" w:eastAsia="Calibri" w:hAnsi="Times New Roman" w:cs="Times New Roman"/>
          <w:b/>
          <w:bCs/>
          <w:sz w:val="20"/>
          <w:szCs w:val="20"/>
        </w:rPr>
        <w:t>CAT:</w:t>
      </w:r>
      <w:r w:rsidR="00556180" w:rsidRPr="00556180">
        <w:rPr>
          <w:rFonts w:ascii="Times New Roman" w:eastAsia="Calibri" w:hAnsi="Times New Roman" w:cs="Times New Roman"/>
          <w:sz w:val="20"/>
          <w:szCs w:val="20"/>
        </w:rPr>
        <w:t xml:space="preserve"> Catalase enzyme.</w:t>
      </w:r>
    </w:p>
    <w:p w14:paraId="2AF97911" w14:textId="3FA65578" w:rsidR="00556180" w:rsidRPr="00556180" w:rsidRDefault="0059713B" w:rsidP="00556180">
      <w:pPr>
        <w:spacing w:before="0" w:after="0" w:line="240" w:lineRule="auto"/>
        <w:ind w:left="0" w:right="-444" w:firstLine="0"/>
        <w:jc w:val="both"/>
        <w:rPr>
          <w:rFonts w:ascii="Times New Roman" w:eastAsia="Calibri" w:hAnsi="Times New Roman" w:cs="Times New Roman"/>
          <w:sz w:val="20"/>
          <w:szCs w:val="20"/>
        </w:rPr>
      </w:pPr>
      <w:r w:rsidRPr="000A777F">
        <w:rPr>
          <w:rFonts w:ascii="Times New Roman" w:eastAsia="Calibri" w:hAnsi="Times New Roman" w:cs="Times New Roman"/>
          <w:b/>
          <w:bCs/>
          <w:sz w:val="20"/>
          <w:szCs w:val="20"/>
        </w:rPr>
        <w:t xml:space="preserve">Pair-wise comparison: </w:t>
      </w:r>
      <w:r w:rsidRPr="0024390B">
        <w:rPr>
          <w:rFonts w:ascii="Times New Roman" w:eastAsia="Calibri" w:hAnsi="Times New Roman" w:cs="Times New Roman"/>
          <w:sz w:val="20"/>
          <w:szCs w:val="20"/>
        </w:rPr>
        <w:t xml:space="preserve">P value of </w:t>
      </w:r>
      <w:r w:rsidR="0023122E" w:rsidRPr="00E53331">
        <w:rPr>
          <w:rFonts w:ascii="Times New Roman" w:eastAsia="Calibri" w:hAnsi="Times New Roman" w:cs="Times New Roman"/>
          <w:sz w:val="20"/>
          <w:szCs w:val="20"/>
        </w:rPr>
        <w:t>Dunn’s</w:t>
      </w:r>
      <w:r w:rsidR="0023122E" w:rsidRPr="0024390B">
        <w:rPr>
          <w:rFonts w:ascii="Times New Roman" w:eastAsia="Calibri" w:hAnsi="Times New Roman" w:cs="Times New Roman"/>
          <w:sz w:val="20"/>
          <w:szCs w:val="20"/>
        </w:rPr>
        <w:t xml:space="preserve"> </w:t>
      </w:r>
      <w:r w:rsidRPr="0024390B">
        <w:rPr>
          <w:rFonts w:ascii="Times New Roman" w:eastAsia="Calibri" w:hAnsi="Times New Roman" w:cs="Times New Roman"/>
          <w:sz w:val="20"/>
          <w:szCs w:val="20"/>
        </w:rPr>
        <w:t xml:space="preserve">test, </w:t>
      </w:r>
      <w:r w:rsidRPr="000A777F">
        <w:rPr>
          <w:rFonts w:ascii="Times New Roman" w:eastAsia="Calibri" w:hAnsi="Times New Roman" w:cs="Times New Roman"/>
          <w:b/>
          <w:bCs/>
          <w:sz w:val="20"/>
          <w:szCs w:val="20"/>
        </w:rPr>
        <w:t>P</w:t>
      </w:r>
      <w:r w:rsidRPr="000A777F">
        <w:rPr>
          <w:rFonts w:ascii="Times New Roman" w:eastAsia="Calibri" w:hAnsi="Times New Roman" w:cs="Times New Roman"/>
          <w:b/>
          <w:bCs/>
          <w:sz w:val="20"/>
          <w:szCs w:val="20"/>
          <w:vertAlign w:val="subscript"/>
        </w:rPr>
        <w:t>1</w:t>
      </w:r>
      <w:r w:rsidRPr="000A777F">
        <w:rPr>
          <w:rFonts w:ascii="Times New Roman" w:eastAsia="Calibri" w:hAnsi="Times New Roman" w:cs="Times New Roman"/>
          <w:b/>
          <w:bCs/>
          <w:sz w:val="20"/>
          <w:szCs w:val="20"/>
        </w:rPr>
        <w:t>:</w:t>
      </w:r>
      <w:r w:rsidRPr="0024390B">
        <w:rPr>
          <w:rFonts w:ascii="Times New Roman" w:eastAsia="Calibri" w:hAnsi="Times New Roman" w:cs="Times New Roman"/>
          <w:sz w:val="20"/>
          <w:szCs w:val="20"/>
        </w:rPr>
        <w:t xml:space="preserve"> comparison between low-dose group versus control group, </w:t>
      </w:r>
      <w:r w:rsidRPr="000A777F">
        <w:rPr>
          <w:rFonts w:ascii="Times New Roman" w:eastAsia="Calibri" w:hAnsi="Times New Roman" w:cs="Times New Roman"/>
          <w:b/>
          <w:bCs/>
          <w:sz w:val="20"/>
          <w:szCs w:val="20"/>
        </w:rPr>
        <w:t>P</w:t>
      </w:r>
      <w:r w:rsidRPr="000A777F">
        <w:rPr>
          <w:rFonts w:ascii="Times New Roman" w:eastAsia="Calibri" w:hAnsi="Times New Roman" w:cs="Times New Roman"/>
          <w:b/>
          <w:bCs/>
          <w:sz w:val="20"/>
          <w:szCs w:val="20"/>
          <w:vertAlign w:val="subscript"/>
        </w:rPr>
        <w:t>2</w:t>
      </w:r>
      <w:r w:rsidRPr="000A777F">
        <w:rPr>
          <w:rFonts w:ascii="Times New Roman" w:eastAsia="Calibri" w:hAnsi="Times New Roman" w:cs="Times New Roman"/>
          <w:b/>
          <w:bCs/>
          <w:sz w:val="20"/>
          <w:szCs w:val="20"/>
        </w:rPr>
        <w:t>:</w:t>
      </w:r>
      <w:r>
        <w:rPr>
          <w:rFonts w:ascii="Times New Roman" w:eastAsia="Calibri" w:hAnsi="Times New Roman" w:cs="Times New Roman"/>
          <w:sz w:val="20"/>
          <w:szCs w:val="20"/>
        </w:rPr>
        <w:t xml:space="preserve"> high-</w:t>
      </w:r>
      <w:r w:rsidRPr="0024390B">
        <w:rPr>
          <w:rFonts w:ascii="Times New Roman" w:eastAsia="Calibri" w:hAnsi="Times New Roman" w:cs="Times New Roman"/>
          <w:sz w:val="20"/>
          <w:szCs w:val="20"/>
        </w:rPr>
        <w:t>dose group versus control group,</w:t>
      </w:r>
      <w:r w:rsidRPr="000A777F">
        <w:rPr>
          <w:rFonts w:ascii="Times New Roman" w:eastAsia="Calibri" w:hAnsi="Times New Roman" w:cs="Times New Roman"/>
          <w:b/>
          <w:bCs/>
          <w:sz w:val="20"/>
          <w:szCs w:val="20"/>
        </w:rPr>
        <w:t xml:space="preserve"> P</w:t>
      </w:r>
      <w:r w:rsidRPr="000A777F">
        <w:rPr>
          <w:rFonts w:ascii="Times New Roman" w:eastAsia="Calibri" w:hAnsi="Times New Roman" w:cs="Times New Roman"/>
          <w:b/>
          <w:bCs/>
          <w:sz w:val="20"/>
          <w:szCs w:val="20"/>
          <w:vertAlign w:val="subscript"/>
        </w:rPr>
        <w:t>3</w:t>
      </w:r>
      <w:r w:rsidRPr="000A777F">
        <w:rPr>
          <w:rFonts w:ascii="Times New Roman" w:eastAsia="Calibri" w:hAnsi="Times New Roman" w:cs="Times New Roman"/>
          <w:b/>
          <w:bCs/>
          <w:sz w:val="20"/>
          <w:szCs w:val="20"/>
        </w:rPr>
        <w:t>:</w:t>
      </w:r>
      <w:r>
        <w:rPr>
          <w:rFonts w:ascii="Times New Roman" w:eastAsia="Calibri" w:hAnsi="Times New Roman" w:cs="Times New Roman"/>
          <w:sz w:val="20"/>
          <w:szCs w:val="20"/>
        </w:rPr>
        <w:t xml:space="preserve"> high-dose group versus low-</w:t>
      </w:r>
      <w:r w:rsidRPr="0024390B">
        <w:rPr>
          <w:rFonts w:ascii="Times New Roman" w:eastAsia="Calibri" w:hAnsi="Times New Roman" w:cs="Times New Roman"/>
          <w:sz w:val="20"/>
          <w:szCs w:val="20"/>
        </w:rPr>
        <w:t>dose group</w:t>
      </w:r>
      <w:r w:rsidR="00556180">
        <w:rPr>
          <w:rFonts w:ascii="Times New Roman" w:eastAsia="Calibri" w:hAnsi="Times New Roman" w:cs="Times New Roman"/>
          <w:sz w:val="20"/>
          <w:szCs w:val="20"/>
        </w:rPr>
        <w:t>.</w:t>
      </w:r>
      <w:r w:rsidR="00556180" w:rsidRPr="00556180">
        <w:rPr>
          <w:rFonts w:ascii="Times New Roman" w:eastAsia="Calibri" w:hAnsi="Times New Roman" w:cs="Times New Roman"/>
          <w:b/>
          <w:bCs/>
          <w:sz w:val="20"/>
          <w:szCs w:val="20"/>
        </w:rPr>
        <w:t xml:space="preserve"> a:</w:t>
      </w:r>
      <w:r w:rsidR="00556180" w:rsidRPr="00556180">
        <w:rPr>
          <w:rFonts w:ascii="Times New Roman" w:eastAsia="Calibri" w:hAnsi="Times New Roman" w:cs="Times New Roman"/>
          <w:sz w:val="20"/>
          <w:szCs w:val="20"/>
        </w:rPr>
        <w:t xml:space="preserve"> indicates significant change when compared to control, and </w:t>
      </w:r>
      <w:r w:rsidR="00556180" w:rsidRPr="00556180">
        <w:rPr>
          <w:rFonts w:ascii="Times New Roman" w:eastAsia="Calibri" w:hAnsi="Times New Roman" w:cs="Times New Roman"/>
          <w:b/>
          <w:bCs/>
          <w:sz w:val="20"/>
          <w:szCs w:val="20"/>
        </w:rPr>
        <w:t>b:</w:t>
      </w:r>
      <w:r w:rsidR="00556180" w:rsidRPr="00556180">
        <w:rPr>
          <w:rFonts w:ascii="Times New Roman" w:eastAsia="Calibri" w:hAnsi="Times New Roman" w:cs="Times New Roman"/>
          <w:sz w:val="20"/>
          <w:szCs w:val="20"/>
        </w:rPr>
        <w:t xml:space="preserve"> indicates significant change when compared to low-dose group.</w:t>
      </w:r>
    </w:p>
    <w:p w14:paraId="04868EB8" w14:textId="306537E2" w:rsidR="0059713B" w:rsidRDefault="0059713B" w:rsidP="004E60F2">
      <w:pPr>
        <w:spacing w:before="0" w:after="0" w:line="240" w:lineRule="auto"/>
        <w:ind w:left="0" w:right="-444" w:firstLine="0"/>
        <w:jc w:val="both"/>
        <w:rPr>
          <w:rFonts w:ascii="Times New Roman" w:eastAsia="Calibri" w:hAnsi="Times New Roman" w:cs="Times New Roman"/>
          <w:sz w:val="20"/>
          <w:szCs w:val="20"/>
          <w:rtl/>
        </w:rPr>
      </w:pPr>
      <w:r w:rsidRPr="0024390B">
        <w:rPr>
          <w:rFonts w:ascii="Times New Roman" w:eastAsia="Calibri" w:hAnsi="Times New Roman" w:cs="Times New Roman"/>
          <w:sz w:val="20"/>
          <w:szCs w:val="20"/>
        </w:rPr>
        <w:t xml:space="preserve"> *: significant at P &lt; 0.05, </w:t>
      </w:r>
      <w:r w:rsidRPr="000A777F">
        <w:rPr>
          <w:rFonts w:ascii="Times New Roman" w:eastAsia="Calibri" w:hAnsi="Times New Roman" w:cs="Times New Roman"/>
          <w:b/>
          <w:bCs/>
          <w:sz w:val="20"/>
          <w:szCs w:val="20"/>
        </w:rPr>
        <w:t>**:</w:t>
      </w:r>
      <w:r>
        <w:rPr>
          <w:rFonts w:ascii="Times New Roman" w:eastAsia="Calibri" w:hAnsi="Times New Roman" w:cs="Times New Roman"/>
          <w:sz w:val="20"/>
          <w:szCs w:val="20"/>
        </w:rPr>
        <w:t xml:space="preserve"> Highly s</w:t>
      </w:r>
      <w:r w:rsidR="004E60F2">
        <w:rPr>
          <w:rFonts w:ascii="Times New Roman" w:eastAsia="Calibri" w:hAnsi="Times New Roman" w:cs="Times New Roman"/>
          <w:sz w:val="20"/>
          <w:szCs w:val="20"/>
        </w:rPr>
        <w:t>ignificant at P &lt; 0.01, and</w:t>
      </w:r>
      <w:r w:rsidR="004E60F2" w:rsidRPr="000A777F">
        <w:rPr>
          <w:rFonts w:ascii="Times New Roman" w:eastAsia="Calibri" w:hAnsi="Times New Roman" w:cs="Times New Roman"/>
          <w:b/>
          <w:bCs/>
          <w:sz w:val="20"/>
          <w:szCs w:val="20"/>
        </w:rPr>
        <w:t xml:space="preserve"> ***: </w:t>
      </w:r>
      <w:r w:rsidR="00556180" w:rsidRPr="00556180">
        <w:rPr>
          <w:rFonts w:ascii="Times New Roman" w:eastAsia="Calibri" w:hAnsi="Times New Roman" w:cs="Times New Roman"/>
          <w:sz w:val="20"/>
          <w:szCs w:val="20"/>
        </w:rPr>
        <w:t>Very</w:t>
      </w:r>
      <w:r w:rsidR="00556180">
        <w:rPr>
          <w:rFonts w:ascii="Times New Roman" w:eastAsia="Calibri" w:hAnsi="Times New Roman" w:cs="Times New Roman"/>
          <w:b/>
          <w:bCs/>
          <w:sz w:val="20"/>
          <w:szCs w:val="20"/>
        </w:rPr>
        <w:t xml:space="preserve"> </w:t>
      </w:r>
      <w:r w:rsidR="00556180">
        <w:rPr>
          <w:rFonts w:ascii="Times New Roman" w:eastAsia="Calibri" w:hAnsi="Times New Roman" w:cs="Times New Roman"/>
          <w:sz w:val="20"/>
          <w:szCs w:val="20"/>
        </w:rPr>
        <w:t>h</w:t>
      </w:r>
      <w:r w:rsidR="004E60F2">
        <w:rPr>
          <w:rFonts w:ascii="Times New Roman" w:eastAsia="Calibri" w:hAnsi="Times New Roman" w:cs="Times New Roman"/>
          <w:sz w:val="20"/>
          <w:szCs w:val="20"/>
        </w:rPr>
        <w:t>ighly significant at P &lt; 0.001.</w:t>
      </w:r>
    </w:p>
    <w:p w14:paraId="2333326B" w14:textId="77777777" w:rsidR="0024390B" w:rsidRPr="0024390B" w:rsidRDefault="0024390B" w:rsidP="0024390B">
      <w:pPr>
        <w:spacing w:before="0" w:after="160" w:line="278" w:lineRule="auto"/>
        <w:ind w:left="0" w:right="0" w:firstLine="0"/>
        <w:rPr>
          <w:rFonts w:ascii="Calibri" w:eastAsia="Calibri" w:hAnsi="Calibri" w:cs="Arial"/>
        </w:rPr>
      </w:pPr>
      <w:r w:rsidRPr="0024390B">
        <w:rPr>
          <w:rFonts w:ascii="Calibri" w:eastAsia="Calibri" w:hAnsi="Calibri" w:cs="Arial"/>
        </w:rPr>
        <w:br w:type="page"/>
      </w:r>
    </w:p>
    <w:p w14:paraId="7E220AAF" w14:textId="454109C9" w:rsidR="0024390B" w:rsidRPr="0024390B" w:rsidRDefault="00396E34" w:rsidP="0024390B">
      <w:pPr>
        <w:spacing w:before="0" w:after="0" w:line="240" w:lineRule="auto"/>
        <w:ind w:left="0" w:right="0" w:firstLine="0"/>
        <w:jc w:val="center"/>
        <w:rPr>
          <w:rFonts w:ascii="Times New Roman" w:eastAsia="Calibri" w:hAnsi="Times New Roman" w:cs="Times New Roman"/>
          <w:b/>
          <w:bCs/>
          <w:sz w:val="24"/>
          <w:szCs w:val="24"/>
        </w:rPr>
      </w:pPr>
      <w:r>
        <w:rPr>
          <w:rFonts w:ascii="Times New Roman" w:eastAsia="Calibri" w:hAnsi="Times New Roman" w:cs="Times New Roman"/>
          <w:b/>
          <w:bCs/>
          <w:noProof/>
          <w:sz w:val="24"/>
          <w:szCs w:val="24"/>
        </w:rPr>
        <w:lastRenderedPageBreak/>
        <w:drawing>
          <wp:inline distT="0" distB="0" distL="0" distR="0" wp14:anchorId="4D6EED95" wp14:editId="0C90AFE5">
            <wp:extent cx="3445551" cy="22867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3671" cy="2285538"/>
                    </a:xfrm>
                    <a:prstGeom prst="rect">
                      <a:avLst/>
                    </a:prstGeom>
                    <a:noFill/>
                  </pic:spPr>
                </pic:pic>
              </a:graphicData>
            </a:graphic>
          </wp:inline>
        </w:drawing>
      </w:r>
    </w:p>
    <w:p w14:paraId="0D112B70" w14:textId="77777777" w:rsidR="00E12B1C" w:rsidRDefault="00E12B1C" w:rsidP="00E12B1C">
      <w:pPr>
        <w:spacing w:before="0" w:after="0" w:line="240" w:lineRule="auto"/>
        <w:ind w:left="0" w:right="0" w:firstLine="0"/>
        <w:jc w:val="center"/>
        <w:rPr>
          <w:rFonts w:ascii="Times New Roman" w:eastAsia="Calibri" w:hAnsi="Times New Roman" w:cs="Times New Roman"/>
          <w:b/>
          <w:bCs/>
          <w:sz w:val="24"/>
          <w:szCs w:val="24"/>
          <w:rtl/>
        </w:rPr>
      </w:pPr>
    </w:p>
    <w:p w14:paraId="346C9818" w14:textId="77777777" w:rsidR="004E60F2" w:rsidRDefault="0024390B" w:rsidP="004E60F2">
      <w:pPr>
        <w:spacing w:before="0" w:after="0" w:line="240" w:lineRule="auto"/>
        <w:ind w:left="1440" w:right="96" w:hanging="990"/>
        <w:rPr>
          <w:rFonts w:ascii="Times New Roman" w:eastAsia="Calibri" w:hAnsi="Times New Roman" w:cs="Times New Roman"/>
          <w:b/>
          <w:bCs/>
          <w:sz w:val="24"/>
          <w:szCs w:val="24"/>
        </w:rPr>
      </w:pPr>
      <w:r w:rsidRPr="0024390B">
        <w:rPr>
          <w:rFonts w:ascii="Times New Roman" w:eastAsia="Calibri" w:hAnsi="Times New Roman" w:cs="Times New Roman"/>
          <w:b/>
          <w:bCs/>
          <w:sz w:val="24"/>
          <w:szCs w:val="24"/>
        </w:rPr>
        <w:t xml:space="preserve">Figure 1: </w:t>
      </w:r>
      <w:r w:rsidR="00E12B1C" w:rsidRPr="00E12B1C">
        <w:rPr>
          <w:rFonts w:ascii="Times New Roman" w:eastAsia="Calibri" w:hAnsi="Times New Roman" w:cs="Times New Roman"/>
          <w:b/>
          <w:bCs/>
          <w:sz w:val="24"/>
          <w:szCs w:val="24"/>
        </w:rPr>
        <w:t>Spearman correlation of serum glucose with pancreatic CAT enzyme in the high-dose group.</w:t>
      </w:r>
    </w:p>
    <w:p w14:paraId="7FC62610" w14:textId="77777777" w:rsidR="004E60F2" w:rsidRDefault="004E60F2" w:rsidP="004E60F2">
      <w:pPr>
        <w:spacing w:before="0" w:after="0" w:line="240" w:lineRule="auto"/>
        <w:ind w:left="1440" w:right="96" w:hanging="990"/>
        <w:rPr>
          <w:rFonts w:ascii="Times New Roman" w:eastAsia="Calibri" w:hAnsi="Times New Roman" w:cs="Times New Roman"/>
          <w:b/>
          <w:bCs/>
          <w:sz w:val="24"/>
          <w:szCs w:val="24"/>
        </w:rPr>
      </w:pPr>
    </w:p>
    <w:p w14:paraId="7B43B7A2" w14:textId="77777777" w:rsidR="009D0E5D" w:rsidRDefault="009D0E5D" w:rsidP="004E60F2">
      <w:pPr>
        <w:spacing w:before="0" w:after="0" w:line="240" w:lineRule="auto"/>
        <w:ind w:left="1440" w:right="96" w:hanging="990"/>
        <w:rPr>
          <w:rFonts w:ascii="Times New Roman" w:eastAsia="Calibri" w:hAnsi="Times New Roman" w:cs="Times New Roman"/>
          <w:b/>
          <w:bCs/>
          <w:sz w:val="24"/>
          <w:szCs w:val="24"/>
        </w:rPr>
      </w:pPr>
    </w:p>
    <w:p w14:paraId="147D263D" w14:textId="77777777" w:rsidR="004E60F2" w:rsidRDefault="004E60F2" w:rsidP="009D0E5D">
      <w:pPr>
        <w:spacing w:before="0" w:after="0" w:line="240" w:lineRule="auto"/>
        <w:ind w:left="0" w:right="96" w:firstLine="0"/>
        <w:rPr>
          <w:rFonts w:ascii="Times New Roman" w:eastAsia="Calibri" w:hAnsi="Times New Roman" w:cs="Times New Roman"/>
          <w:b/>
          <w:bCs/>
          <w:sz w:val="24"/>
          <w:szCs w:val="24"/>
        </w:rPr>
      </w:pPr>
    </w:p>
    <w:p w14:paraId="2EF803C7" w14:textId="16A2E61D" w:rsidR="0024390B" w:rsidRPr="0024390B" w:rsidRDefault="004E60F2" w:rsidP="004E60F2">
      <w:pPr>
        <w:spacing w:before="0" w:after="0" w:line="240" w:lineRule="auto"/>
        <w:ind w:left="1440" w:right="96" w:hanging="990"/>
        <w:rPr>
          <w:rFonts w:ascii="Times New Roman" w:eastAsia="Calibri" w:hAnsi="Times New Roman" w:cs="Times New Roman"/>
          <w:b/>
          <w:bCs/>
          <w:sz w:val="24"/>
          <w:szCs w:val="24"/>
        </w:rPr>
      </w:pPr>
      <w:r>
        <w:rPr>
          <w:rFonts w:ascii="Times New Roman" w:eastAsia="Calibri" w:hAnsi="Times New Roman" w:cs="Times New Roman"/>
          <w:b/>
          <w:bCs/>
          <w:noProof/>
          <w:sz w:val="24"/>
          <w:szCs w:val="24"/>
        </w:rPr>
        <w:drawing>
          <wp:inline distT="0" distB="0" distL="0" distR="0" wp14:anchorId="5DF5958B" wp14:editId="449B4A46">
            <wp:extent cx="5037992" cy="415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2180" cy="4154637"/>
                    </a:xfrm>
                    <a:prstGeom prst="rect">
                      <a:avLst/>
                    </a:prstGeom>
                    <a:noFill/>
                  </pic:spPr>
                </pic:pic>
              </a:graphicData>
            </a:graphic>
          </wp:inline>
        </w:drawing>
      </w:r>
    </w:p>
    <w:p w14:paraId="22D66FE0" w14:textId="77777777" w:rsidR="00E12B1C" w:rsidRDefault="00E12B1C" w:rsidP="00340C75">
      <w:pPr>
        <w:spacing w:before="0" w:after="0" w:line="240" w:lineRule="auto"/>
        <w:ind w:left="0" w:right="0" w:firstLine="0"/>
        <w:jc w:val="center"/>
        <w:rPr>
          <w:rFonts w:ascii="Times New Roman" w:eastAsia="Calibri" w:hAnsi="Times New Roman" w:cs="Times New Roman"/>
          <w:b/>
          <w:bCs/>
          <w:sz w:val="24"/>
          <w:szCs w:val="24"/>
          <w:rtl/>
        </w:rPr>
      </w:pPr>
    </w:p>
    <w:p w14:paraId="7BB5C839" w14:textId="2CE84B91" w:rsidR="0024390B" w:rsidRPr="0024390B" w:rsidRDefault="0024390B" w:rsidP="008856B2">
      <w:pPr>
        <w:spacing w:before="0" w:after="0" w:line="240" w:lineRule="auto"/>
        <w:ind w:left="990" w:right="0" w:hanging="990"/>
        <w:rPr>
          <w:rFonts w:ascii="Times New Roman" w:eastAsia="Calibri" w:hAnsi="Times New Roman" w:cs="Times New Roman"/>
          <w:b/>
          <w:bCs/>
          <w:sz w:val="24"/>
          <w:szCs w:val="24"/>
        </w:rPr>
      </w:pPr>
      <w:r w:rsidRPr="0024390B">
        <w:rPr>
          <w:rFonts w:ascii="Times New Roman" w:eastAsia="Calibri" w:hAnsi="Times New Roman" w:cs="Times New Roman"/>
          <w:b/>
          <w:bCs/>
          <w:sz w:val="24"/>
          <w:szCs w:val="24"/>
        </w:rPr>
        <w:t xml:space="preserve">Figure 2: </w:t>
      </w:r>
      <w:r w:rsidR="00E12B1C" w:rsidRPr="00E12B1C">
        <w:rPr>
          <w:rFonts w:ascii="Times New Roman" w:eastAsia="Calibri" w:hAnsi="Times New Roman" w:cs="Times New Roman"/>
          <w:b/>
          <w:bCs/>
          <w:sz w:val="24"/>
          <w:szCs w:val="24"/>
        </w:rPr>
        <w:t>Spearman correlation between: A) GABA and MDA in brain of the high-dose group. B) GABA and CAT in brain of the low-dose group.</w:t>
      </w:r>
      <w:r w:rsidR="008856B2">
        <w:rPr>
          <w:rFonts w:ascii="Times New Roman" w:eastAsia="Calibri" w:hAnsi="Times New Roman" w:cs="Times New Roman"/>
          <w:b/>
          <w:bCs/>
          <w:sz w:val="24"/>
          <w:szCs w:val="24"/>
        </w:rPr>
        <w:t xml:space="preserve"> </w:t>
      </w:r>
      <w:r w:rsidR="00E12B1C" w:rsidRPr="00E12B1C">
        <w:rPr>
          <w:rFonts w:ascii="Times New Roman" w:eastAsia="Calibri" w:hAnsi="Times New Roman" w:cs="Times New Roman"/>
          <w:b/>
          <w:bCs/>
          <w:sz w:val="24"/>
          <w:szCs w:val="24"/>
        </w:rPr>
        <w:t>C) GABA and CAT in brain of the high-dose group</w:t>
      </w:r>
      <w:r w:rsidRPr="0024390B">
        <w:rPr>
          <w:rFonts w:ascii="Times New Roman" w:eastAsia="Calibri" w:hAnsi="Times New Roman" w:cs="Times New Roman"/>
          <w:sz w:val="24"/>
          <w:szCs w:val="24"/>
        </w:rPr>
        <w:t>.</w:t>
      </w:r>
    </w:p>
    <w:p w14:paraId="07CF383C" w14:textId="2030BE97" w:rsidR="0024390B" w:rsidRPr="0024390B" w:rsidRDefault="0024390B" w:rsidP="0024390B">
      <w:pPr>
        <w:spacing w:before="0" w:after="0" w:line="240" w:lineRule="auto"/>
        <w:ind w:left="0" w:right="0" w:firstLine="0"/>
        <w:jc w:val="center"/>
        <w:rPr>
          <w:rFonts w:ascii="Times New Roman" w:eastAsia="Calibri" w:hAnsi="Times New Roman" w:cs="Times New Roman"/>
          <w:b/>
          <w:bCs/>
          <w:sz w:val="24"/>
          <w:szCs w:val="24"/>
        </w:rPr>
      </w:pPr>
    </w:p>
    <w:p w14:paraId="027B1402" w14:textId="172D1FD9" w:rsidR="008856B2" w:rsidRDefault="004E60F2" w:rsidP="004E60F2">
      <w:pPr>
        <w:spacing w:before="0" w:after="0" w:line="240" w:lineRule="auto"/>
        <w:ind w:left="0" w:right="0" w:firstLine="0"/>
        <w:jc w:val="center"/>
        <w:rPr>
          <w:rFonts w:ascii="Times New Roman" w:eastAsia="Calibri" w:hAnsi="Times New Roman" w:cs="Times New Roman"/>
          <w:b/>
          <w:bCs/>
          <w:sz w:val="24"/>
          <w:szCs w:val="24"/>
          <w:rtl/>
        </w:rPr>
      </w:pPr>
      <w:r>
        <w:rPr>
          <w:rFonts w:ascii="Times New Roman" w:eastAsia="Calibri" w:hAnsi="Times New Roman" w:cs="Times New Roman"/>
          <w:b/>
          <w:bCs/>
          <w:noProof/>
          <w:sz w:val="24"/>
          <w:szCs w:val="24"/>
        </w:rPr>
        <w:drawing>
          <wp:inline distT="0" distB="0" distL="0" distR="0" wp14:anchorId="6EFA367E" wp14:editId="7C9498FB">
            <wp:extent cx="4818185" cy="4145184"/>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5901" cy="4151822"/>
                    </a:xfrm>
                    <a:prstGeom prst="rect">
                      <a:avLst/>
                    </a:prstGeom>
                    <a:noFill/>
                  </pic:spPr>
                </pic:pic>
              </a:graphicData>
            </a:graphic>
          </wp:inline>
        </w:drawing>
      </w:r>
    </w:p>
    <w:p w14:paraId="33ACFD49" w14:textId="49220BB6" w:rsidR="0024390B" w:rsidRPr="008856B2" w:rsidRDefault="0024390B" w:rsidP="008856B2">
      <w:pPr>
        <w:spacing w:before="0" w:after="0" w:line="240" w:lineRule="auto"/>
        <w:ind w:left="990" w:right="0" w:hanging="990"/>
        <w:jc w:val="both"/>
        <w:rPr>
          <w:rFonts w:ascii="Times New Roman" w:eastAsia="Calibri" w:hAnsi="Times New Roman" w:cs="Times New Roman"/>
          <w:b/>
          <w:bCs/>
          <w:sz w:val="24"/>
          <w:szCs w:val="24"/>
        </w:rPr>
      </w:pPr>
      <w:r w:rsidRPr="008856B2">
        <w:rPr>
          <w:rFonts w:ascii="Times New Roman" w:eastAsia="Calibri" w:hAnsi="Times New Roman" w:cs="Times New Roman"/>
          <w:b/>
          <w:bCs/>
          <w:sz w:val="24"/>
          <w:szCs w:val="24"/>
        </w:rPr>
        <w:t xml:space="preserve">Figure 3: Show spearman correlation between: </w:t>
      </w:r>
      <w:r w:rsidR="00340C75" w:rsidRPr="008856B2">
        <w:rPr>
          <w:rFonts w:ascii="Times New Roman" w:eastAsia="Calibri" w:hAnsi="Times New Roman" w:cs="Times New Roman"/>
          <w:b/>
          <w:bCs/>
          <w:sz w:val="24"/>
          <w:szCs w:val="24"/>
        </w:rPr>
        <w:t>(</w:t>
      </w:r>
      <w:r w:rsidRPr="008856B2">
        <w:rPr>
          <w:rFonts w:ascii="Times New Roman" w:eastAsia="Calibri" w:hAnsi="Times New Roman" w:cs="Times New Roman"/>
          <w:b/>
          <w:bCs/>
          <w:sz w:val="24"/>
          <w:szCs w:val="24"/>
        </w:rPr>
        <w:t xml:space="preserve">A) Dopamine and MDA in brain of the control group. </w:t>
      </w:r>
      <w:r w:rsidR="00340C75" w:rsidRPr="008856B2">
        <w:rPr>
          <w:rFonts w:ascii="Times New Roman" w:eastAsia="Calibri" w:hAnsi="Times New Roman" w:cs="Times New Roman"/>
          <w:b/>
          <w:bCs/>
          <w:sz w:val="24"/>
          <w:szCs w:val="24"/>
        </w:rPr>
        <w:t>(</w:t>
      </w:r>
      <w:r w:rsidRPr="008856B2">
        <w:rPr>
          <w:rFonts w:ascii="Times New Roman" w:eastAsia="Calibri" w:hAnsi="Times New Roman" w:cs="Times New Roman"/>
          <w:b/>
          <w:bCs/>
          <w:sz w:val="24"/>
          <w:szCs w:val="24"/>
        </w:rPr>
        <w:t>B) Dopamine and MDA i</w:t>
      </w:r>
      <w:r w:rsidR="00F1040B">
        <w:rPr>
          <w:rFonts w:ascii="Times New Roman" w:eastAsia="Calibri" w:hAnsi="Times New Roman" w:cs="Times New Roman"/>
          <w:b/>
          <w:bCs/>
          <w:sz w:val="24"/>
          <w:szCs w:val="24"/>
        </w:rPr>
        <w:t xml:space="preserve">n brain of the high-dose group. </w:t>
      </w:r>
      <w:r w:rsidR="008856B2">
        <w:rPr>
          <w:rFonts w:ascii="Times New Roman" w:eastAsia="Calibri" w:hAnsi="Times New Roman" w:cs="Times New Roman"/>
          <w:b/>
          <w:bCs/>
          <w:sz w:val="24"/>
          <w:szCs w:val="24"/>
        </w:rPr>
        <w:t>(</w:t>
      </w:r>
      <w:r w:rsidRPr="008856B2">
        <w:rPr>
          <w:rFonts w:ascii="Times New Roman" w:eastAsia="Calibri" w:hAnsi="Times New Roman" w:cs="Times New Roman"/>
          <w:b/>
          <w:bCs/>
          <w:sz w:val="24"/>
          <w:szCs w:val="24"/>
        </w:rPr>
        <w:t>C)</w:t>
      </w:r>
      <w:r w:rsidR="008856B2">
        <w:rPr>
          <w:rFonts w:ascii="Times New Roman" w:eastAsia="Calibri" w:hAnsi="Times New Roman" w:cs="Times New Roman"/>
          <w:b/>
          <w:bCs/>
          <w:sz w:val="24"/>
          <w:szCs w:val="24"/>
        </w:rPr>
        <w:t xml:space="preserve"> </w:t>
      </w:r>
      <w:r w:rsidRPr="008856B2">
        <w:rPr>
          <w:rFonts w:ascii="Times New Roman" w:eastAsia="Calibri" w:hAnsi="Times New Roman" w:cs="Times New Roman"/>
          <w:b/>
          <w:bCs/>
          <w:sz w:val="24"/>
          <w:szCs w:val="24"/>
        </w:rPr>
        <w:t xml:space="preserve">Dopamine and CAT in brain of the control group. </w:t>
      </w:r>
      <w:r w:rsidR="00340C75" w:rsidRPr="008856B2">
        <w:rPr>
          <w:rFonts w:ascii="Times New Roman" w:eastAsia="Calibri" w:hAnsi="Times New Roman" w:cs="Times New Roman"/>
          <w:b/>
          <w:bCs/>
          <w:sz w:val="24"/>
          <w:szCs w:val="24"/>
        </w:rPr>
        <w:t>(</w:t>
      </w:r>
      <w:r w:rsidRPr="008856B2">
        <w:rPr>
          <w:rFonts w:ascii="Times New Roman" w:eastAsia="Calibri" w:hAnsi="Times New Roman" w:cs="Times New Roman"/>
          <w:b/>
          <w:bCs/>
          <w:sz w:val="24"/>
          <w:szCs w:val="24"/>
        </w:rPr>
        <w:t>D) Dopamine and CAT in brain of the low-dose group.</w:t>
      </w:r>
    </w:p>
    <w:p w14:paraId="0E7DA8CC" w14:textId="2B391C2F" w:rsidR="00095B85" w:rsidRDefault="00095B85">
      <w:pP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br w:type="page"/>
      </w:r>
    </w:p>
    <w:p w14:paraId="0194A6DC" w14:textId="5B5A210D" w:rsidR="0024390B" w:rsidRDefault="0079547A" w:rsidP="0079547A">
      <w:pPr>
        <w:spacing w:before="0" w:after="0" w:line="240" w:lineRule="auto"/>
        <w:ind w:left="-630" w:right="96" w:firstLine="0"/>
        <w:jc w:val="center"/>
        <w:rPr>
          <w:rFonts w:ascii="Times New Roman" w:eastAsia="Calibri" w:hAnsi="Times New Roman" w:cs="Times New Roman"/>
          <w:b/>
          <w:bCs/>
          <w:sz w:val="24"/>
          <w:szCs w:val="24"/>
        </w:rPr>
      </w:pPr>
      <w:r>
        <w:rPr>
          <w:rFonts w:ascii="Times New Roman" w:eastAsia="Calibri" w:hAnsi="Times New Roman" w:cs="Times New Roman"/>
          <w:b/>
          <w:bCs/>
          <w:noProof/>
          <w:sz w:val="24"/>
          <w:szCs w:val="24"/>
        </w:rPr>
        <w:lastRenderedPageBreak/>
        <w:drawing>
          <wp:inline distT="0" distB="0" distL="0" distR="0" wp14:anchorId="77CA0208" wp14:editId="3AF0208E">
            <wp:extent cx="6225988" cy="1801906"/>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7286" cy="1808070"/>
                    </a:xfrm>
                    <a:prstGeom prst="rect">
                      <a:avLst/>
                    </a:prstGeom>
                    <a:noFill/>
                  </pic:spPr>
                </pic:pic>
              </a:graphicData>
            </a:graphic>
          </wp:inline>
        </w:drawing>
      </w:r>
    </w:p>
    <w:p w14:paraId="7997EB26" w14:textId="77777777" w:rsidR="0004017A" w:rsidRDefault="0004017A" w:rsidP="000B2FF0">
      <w:pPr>
        <w:spacing w:before="0" w:after="0" w:line="240" w:lineRule="auto"/>
        <w:ind w:left="0" w:right="0" w:firstLine="0"/>
        <w:jc w:val="both"/>
        <w:rPr>
          <w:rFonts w:ascii="Times New Roman" w:eastAsia="Calibri" w:hAnsi="Times New Roman" w:cs="Times New Roman"/>
          <w:b/>
          <w:bCs/>
        </w:rPr>
      </w:pPr>
    </w:p>
    <w:p w14:paraId="73B243FC" w14:textId="43154BBD" w:rsidR="000B2FF0" w:rsidRDefault="004E60F2" w:rsidP="00944879">
      <w:pPr>
        <w:spacing w:before="0" w:after="0" w:line="240" w:lineRule="auto"/>
        <w:ind w:left="990" w:right="-174" w:hanging="990"/>
        <w:jc w:val="both"/>
        <w:rPr>
          <w:rFonts w:ascii="Times New Roman" w:eastAsia="Calibri" w:hAnsi="Times New Roman" w:cs="Times New Roman"/>
        </w:rPr>
      </w:pPr>
      <w:r>
        <w:rPr>
          <w:rFonts w:ascii="Times New Roman" w:eastAsia="Calibri" w:hAnsi="Times New Roman" w:cs="Times New Roman"/>
          <w:b/>
          <w:bCs/>
        </w:rPr>
        <w:t xml:space="preserve">Figure 4: </w:t>
      </w:r>
      <w:r w:rsidR="00523D51" w:rsidRPr="00523D51">
        <w:rPr>
          <w:rFonts w:ascii="Times New Roman" w:eastAsia="Calibri" w:hAnsi="Times New Roman" w:cs="Times New Roman"/>
          <w:b/>
          <w:bCs/>
        </w:rPr>
        <w:t>Photomicrograph</w:t>
      </w:r>
      <w:r w:rsidR="00523D51">
        <w:rPr>
          <w:rFonts w:ascii="Times New Roman" w:eastAsia="Calibri" w:hAnsi="Times New Roman" w:cs="Times New Roman"/>
          <w:b/>
          <w:bCs/>
        </w:rPr>
        <w:t>s</w:t>
      </w:r>
      <w:r w:rsidR="00523D51" w:rsidRPr="00523D51">
        <w:rPr>
          <w:rFonts w:ascii="Times New Roman" w:eastAsia="Calibri" w:hAnsi="Times New Roman" w:cs="Times New Roman"/>
          <w:b/>
          <w:bCs/>
        </w:rPr>
        <w:t xml:space="preserve"> of the </w:t>
      </w:r>
      <w:r w:rsidR="00523D51">
        <w:rPr>
          <w:rFonts w:ascii="Times New Roman" w:eastAsia="Calibri" w:hAnsi="Times New Roman" w:cs="Times New Roman"/>
          <w:b/>
          <w:bCs/>
        </w:rPr>
        <w:t>cerebral cortex</w:t>
      </w:r>
      <w:r w:rsidR="0024390B" w:rsidRPr="000B2FF0">
        <w:rPr>
          <w:rFonts w:ascii="Times New Roman" w:eastAsia="Calibri" w:hAnsi="Times New Roman" w:cs="Times New Roman"/>
          <w:b/>
          <w:bCs/>
        </w:rPr>
        <w:t xml:space="preserve"> (scale bar = 100 µm)</w:t>
      </w:r>
      <w:r w:rsidR="0024390B" w:rsidRPr="000B2FF0">
        <w:rPr>
          <w:rFonts w:ascii="Times New Roman" w:eastAsia="Calibri" w:hAnsi="Times New Roman" w:cs="Times New Roman"/>
        </w:rPr>
        <w:t>. </w:t>
      </w:r>
      <w:r w:rsidR="0024390B" w:rsidRPr="000B2FF0">
        <w:rPr>
          <w:rFonts w:ascii="Times New Roman" w:eastAsia="Calibri" w:hAnsi="Times New Roman" w:cs="Times New Roman"/>
          <w:b/>
          <w:bCs/>
        </w:rPr>
        <w:t>(</w:t>
      </w:r>
      <w:r w:rsidR="00944879">
        <w:rPr>
          <w:rFonts w:ascii="Times New Roman" w:eastAsia="Calibri" w:hAnsi="Times New Roman" w:cs="Times New Roman"/>
          <w:b/>
          <w:bCs/>
        </w:rPr>
        <w:t>a</w:t>
      </w:r>
      <w:r w:rsidR="0024390B" w:rsidRPr="000B2FF0">
        <w:rPr>
          <w:rFonts w:ascii="Times New Roman" w:eastAsia="Calibri" w:hAnsi="Times New Roman" w:cs="Times New Roman"/>
          <w:b/>
          <w:bCs/>
        </w:rPr>
        <w:t>)</w:t>
      </w:r>
      <w:r w:rsidR="0024390B" w:rsidRPr="000B2FF0">
        <w:rPr>
          <w:rFonts w:ascii="Times New Roman" w:eastAsia="Calibri" w:hAnsi="Times New Roman" w:cs="Times New Roman"/>
        </w:rPr>
        <w:t xml:space="preserve"> Control </w:t>
      </w:r>
      <w:r w:rsidR="00523D51">
        <w:rPr>
          <w:rFonts w:ascii="Times New Roman" w:eastAsia="Calibri" w:hAnsi="Times New Roman" w:cs="Times New Roman"/>
        </w:rPr>
        <w:t>group</w:t>
      </w:r>
      <w:r w:rsidR="0024390B" w:rsidRPr="000B2FF0">
        <w:rPr>
          <w:rFonts w:ascii="Times New Roman" w:eastAsia="Calibri" w:hAnsi="Times New Roman" w:cs="Times New Roman"/>
        </w:rPr>
        <w:t xml:space="preserve"> showing normal parenchyma, subcortical white matter (SC), dendrites (D), intact neurons (N), pyramidal neurons (PN), and blood vessels (</w:t>
      </w:r>
      <w:r w:rsidR="00523D51">
        <w:rPr>
          <w:rFonts w:ascii="Times New Roman" w:eastAsia="Calibri" w:hAnsi="Times New Roman" w:cs="Times New Roman"/>
        </w:rPr>
        <w:t>BV</w:t>
      </w:r>
      <w:r w:rsidR="00396E34">
        <w:rPr>
          <w:rFonts w:ascii="Times New Roman" w:eastAsia="Calibri" w:hAnsi="Times New Roman" w:cs="Times New Roman"/>
        </w:rPr>
        <w:t>);</w:t>
      </w:r>
      <w:r w:rsidR="0024390B" w:rsidRPr="000B2FF0">
        <w:rPr>
          <w:rFonts w:ascii="Times New Roman" w:eastAsia="Calibri" w:hAnsi="Times New Roman" w:cs="Times New Roman"/>
        </w:rPr>
        <w:t> </w:t>
      </w:r>
      <w:r w:rsidR="0024390B" w:rsidRPr="000B2FF0">
        <w:rPr>
          <w:rFonts w:ascii="Times New Roman" w:eastAsia="Calibri" w:hAnsi="Times New Roman" w:cs="Times New Roman"/>
          <w:b/>
          <w:bCs/>
        </w:rPr>
        <w:t>(</w:t>
      </w:r>
      <w:r w:rsidR="00944879">
        <w:rPr>
          <w:rFonts w:ascii="Times New Roman" w:eastAsia="Calibri" w:hAnsi="Times New Roman" w:cs="Times New Roman"/>
          <w:b/>
          <w:bCs/>
        </w:rPr>
        <w:t>b</w:t>
      </w:r>
      <w:r w:rsidR="0024390B" w:rsidRPr="000B2FF0">
        <w:rPr>
          <w:rFonts w:ascii="Times New Roman" w:eastAsia="Calibri" w:hAnsi="Times New Roman" w:cs="Times New Roman"/>
          <w:b/>
          <w:bCs/>
        </w:rPr>
        <w:t>)</w:t>
      </w:r>
      <w:r w:rsidR="000B2FF0" w:rsidRPr="000B2FF0">
        <w:rPr>
          <w:sz w:val="20"/>
          <w:szCs w:val="20"/>
        </w:rPr>
        <w:t xml:space="preserve"> </w:t>
      </w:r>
      <w:r w:rsidR="00396E34">
        <w:rPr>
          <w:rFonts w:ascii="Times New Roman" w:eastAsia="Calibri" w:hAnsi="Times New Roman" w:cs="Times New Roman"/>
        </w:rPr>
        <w:t>l</w:t>
      </w:r>
      <w:r w:rsidR="000B2FF0" w:rsidRPr="000B2FF0">
        <w:rPr>
          <w:rFonts w:ascii="Times New Roman" w:eastAsia="Calibri" w:hAnsi="Times New Roman" w:cs="Times New Roman"/>
        </w:rPr>
        <w:t xml:space="preserve">ow-dose </w:t>
      </w:r>
      <w:r w:rsidR="00523D51" w:rsidRPr="000B2FF0">
        <w:rPr>
          <w:rFonts w:ascii="Times New Roman" w:eastAsia="Calibri" w:hAnsi="Times New Roman" w:cs="Times New Roman"/>
        </w:rPr>
        <w:t xml:space="preserve">ED </w:t>
      </w:r>
      <w:r w:rsidR="000B2FF0" w:rsidRPr="000B2FF0">
        <w:rPr>
          <w:rFonts w:ascii="Times New Roman" w:eastAsia="Calibri" w:hAnsi="Times New Roman" w:cs="Times New Roman"/>
        </w:rPr>
        <w:t>group  showing massive focal spongiform degenerative changes (neuronal vacuolation) (arrowhead) with demyelination of some neurons (arrows)</w:t>
      </w:r>
      <w:r w:rsidR="00396E34">
        <w:rPr>
          <w:rFonts w:ascii="Times New Roman" w:eastAsia="Calibri" w:hAnsi="Times New Roman" w:cs="Times New Roman"/>
        </w:rPr>
        <w:t>;</w:t>
      </w:r>
      <w:r w:rsidR="000B2FF0" w:rsidRPr="000B2FF0">
        <w:rPr>
          <w:rFonts w:ascii="Times New Roman" w:eastAsia="Calibri" w:hAnsi="Times New Roman" w:cs="Times New Roman"/>
        </w:rPr>
        <w:t xml:space="preserve"> </w:t>
      </w:r>
      <w:r w:rsidR="0024390B" w:rsidRPr="000B2FF0">
        <w:rPr>
          <w:rFonts w:ascii="Times New Roman" w:eastAsia="Calibri" w:hAnsi="Times New Roman" w:cs="Times New Roman"/>
          <w:b/>
          <w:bCs/>
        </w:rPr>
        <w:t>(</w:t>
      </w:r>
      <w:r w:rsidR="00944879">
        <w:rPr>
          <w:rFonts w:ascii="Times New Roman" w:eastAsia="Calibri" w:hAnsi="Times New Roman" w:cs="Times New Roman"/>
          <w:b/>
          <w:bCs/>
        </w:rPr>
        <w:t>c</w:t>
      </w:r>
      <w:r w:rsidR="0024390B" w:rsidRPr="000B2FF0">
        <w:rPr>
          <w:rFonts w:ascii="Times New Roman" w:eastAsia="Calibri" w:hAnsi="Times New Roman" w:cs="Times New Roman"/>
          <w:b/>
          <w:bCs/>
        </w:rPr>
        <w:t>)</w:t>
      </w:r>
      <w:r w:rsidR="0024390B" w:rsidRPr="000B2FF0">
        <w:rPr>
          <w:rFonts w:ascii="Times New Roman" w:eastAsia="Calibri" w:hAnsi="Times New Roman" w:cs="Times New Roman"/>
        </w:rPr>
        <w:t> </w:t>
      </w:r>
      <w:r w:rsidR="00396E34">
        <w:rPr>
          <w:rFonts w:ascii="Times New Roman" w:eastAsia="Calibri" w:hAnsi="Times New Roman" w:cs="Times New Roman"/>
        </w:rPr>
        <w:t xml:space="preserve"> h</w:t>
      </w:r>
      <w:r w:rsidR="000B2FF0" w:rsidRPr="000B2FF0">
        <w:rPr>
          <w:rFonts w:ascii="Times New Roman" w:eastAsia="Calibri" w:hAnsi="Times New Roman" w:cs="Times New Roman"/>
        </w:rPr>
        <w:t xml:space="preserve">igh-dose </w:t>
      </w:r>
      <w:r w:rsidR="00523D51" w:rsidRPr="000B2FF0">
        <w:rPr>
          <w:rFonts w:ascii="Times New Roman" w:eastAsia="Calibri" w:hAnsi="Times New Roman" w:cs="Times New Roman"/>
        </w:rPr>
        <w:t xml:space="preserve">ED </w:t>
      </w:r>
      <w:r w:rsidR="000B2FF0" w:rsidRPr="000B2FF0">
        <w:rPr>
          <w:rFonts w:ascii="Times New Roman" w:eastAsia="Calibri" w:hAnsi="Times New Roman" w:cs="Times New Roman"/>
        </w:rPr>
        <w:t>group showing perivascular encephalomalacia (thin arrow) with hemorrhage (arrowhead) and spongiform degeneration of some neurons (thick arrow)</w:t>
      </w:r>
      <w:r w:rsidR="00523D51">
        <w:rPr>
          <w:rFonts w:ascii="Times New Roman" w:eastAsia="Calibri" w:hAnsi="Times New Roman" w:cs="Times New Roman"/>
        </w:rPr>
        <w:t>.</w:t>
      </w:r>
      <w:r w:rsidR="0006159B">
        <w:rPr>
          <w:rFonts w:ascii="Times New Roman" w:eastAsia="Calibri" w:hAnsi="Times New Roman" w:cs="Times New Roman"/>
        </w:rPr>
        <w:t xml:space="preserve">  </w:t>
      </w:r>
    </w:p>
    <w:p w14:paraId="26B79539" w14:textId="77777777" w:rsidR="00523D51" w:rsidRDefault="00523D51" w:rsidP="001B44D6">
      <w:pPr>
        <w:spacing w:before="0" w:after="0" w:line="240" w:lineRule="auto"/>
        <w:ind w:left="0" w:right="0" w:firstLine="0"/>
        <w:jc w:val="both"/>
        <w:rPr>
          <w:rFonts w:asciiTheme="majorBidi" w:hAnsiTheme="majorBidi" w:cstheme="majorBidi"/>
          <w:sz w:val="24"/>
          <w:szCs w:val="24"/>
          <w:lang w:bidi="ar-EG"/>
        </w:rPr>
      </w:pPr>
    </w:p>
    <w:p w14:paraId="6BE469E5" w14:textId="77777777" w:rsidR="00523D51" w:rsidRDefault="00523D51" w:rsidP="001B44D6">
      <w:pPr>
        <w:spacing w:before="0" w:after="0" w:line="240" w:lineRule="auto"/>
        <w:ind w:left="0" w:right="0" w:firstLine="0"/>
        <w:jc w:val="both"/>
        <w:rPr>
          <w:rFonts w:asciiTheme="majorBidi" w:hAnsiTheme="majorBidi" w:cstheme="majorBidi"/>
          <w:sz w:val="24"/>
          <w:szCs w:val="24"/>
          <w:lang w:bidi="ar-EG"/>
        </w:rPr>
      </w:pPr>
    </w:p>
    <w:p w14:paraId="56365CF0" w14:textId="7551399A" w:rsidR="004E0372" w:rsidRDefault="00944879" w:rsidP="00820728">
      <w:pPr>
        <w:ind w:left="-540" w:firstLine="90"/>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14:anchorId="57E52B6A" wp14:editId="19050B9E">
            <wp:extent cx="6158753" cy="19094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3525" cy="1914063"/>
                    </a:xfrm>
                    <a:prstGeom prst="rect">
                      <a:avLst/>
                    </a:prstGeom>
                    <a:noFill/>
                  </pic:spPr>
                </pic:pic>
              </a:graphicData>
            </a:graphic>
          </wp:inline>
        </w:drawing>
      </w:r>
    </w:p>
    <w:p w14:paraId="2738D317" w14:textId="122D640C" w:rsidR="004E0372" w:rsidRDefault="004E0372" w:rsidP="00944879">
      <w:pPr>
        <w:spacing w:before="0" w:after="0" w:line="240" w:lineRule="auto"/>
        <w:ind w:left="1080" w:right="0" w:hanging="1080"/>
        <w:jc w:val="both"/>
        <w:rPr>
          <w:rFonts w:asciiTheme="majorBidi" w:hAnsiTheme="majorBidi" w:cstheme="majorBidi"/>
          <w:sz w:val="24"/>
          <w:szCs w:val="24"/>
          <w:lang w:bidi="ar-EG"/>
        </w:rPr>
      </w:pPr>
      <w:r w:rsidRPr="0024390B">
        <w:rPr>
          <w:rFonts w:ascii="Times New Roman" w:eastAsia="Calibri" w:hAnsi="Times New Roman" w:cs="Times New Roman"/>
          <w:b/>
          <w:bCs/>
          <w:sz w:val="24"/>
          <w:szCs w:val="24"/>
        </w:rPr>
        <w:t xml:space="preserve">Figure 5: </w:t>
      </w:r>
      <w:r w:rsidR="00523D51" w:rsidRPr="00523D51">
        <w:rPr>
          <w:rFonts w:ascii="Times New Roman" w:eastAsia="Calibri" w:hAnsi="Times New Roman" w:cs="Times New Roman"/>
          <w:b/>
          <w:bCs/>
        </w:rPr>
        <w:t>Photomicrograph</w:t>
      </w:r>
      <w:r w:rsidR="00523D51">
        <w:rPr>
          <w:rFonts w:ascii="Times New Roman" w:eastAsia="Calibri" w:hAnsi="Times New Roman" w:cs="Times New Roman"/>
          <w:b/>
          <w:bCs/>
        </w:rPr>
        <w:t>s</w:t>
      </w:r>
      <w:r w:rsidR="00523D51" w:rsidRPr="00523D51">
        <w:rPr>
          <w:rFonts w:ascii="Times New Roman" w:eastAsia="Calibri" w:hAnsi="Times New Roman" w:cs="Times New Roman"/>
          <w:b/>
          <w:bCs/>
        </w:rPr>
        <w:t xml:space="preserve"> of </w:t>
      </w:r>
      <w:r w:rsidR="00523D51">
        <w:rPr>
          <w:rFonts w:ascii="Times New Roman" w:eastAsia="Calibri" w:hAnsi="Times New Roman" w:cs="Times New Roman"/>
          <w:b/>
          <w:bCs/>
          <w:sz w:val="24"/>
          <w:szCs w:val="24"/>
        </w:rPr>
        <w:t>the</w:t>
      </w:r>
      <w:r w:rsidRPr="001B44D6">
        <w:t xml:space="preserve"> </w:t>
      </w:r>
      <w:r w:rsidRPr="001B44D6">
        <w:rPr>
          <w:rFonts w:ascii="Times New Roman" w:eastAsia="Calibri" w:hAnsi="Times New Roman" w:cs="Times New Roman"/>
          <w:b/>
          <w:bCs/>
          <w:sz w:val="24"/>
          <w:szCs w:val="24"/>
        </w:rPr>
        <w:t>hippocampus</w:t>
      </w:r>
      <w:r w:rsidRPr="00340C75">
        <w:rPr>
          <w:rFonts w:ascii="Times New Roman" w:eastAsia="Calibri" w:hAnsi="Times New Roman" w:cs="Times New Roman"/>
          <w:b/>
          <w:bCs/>
          <w:sz w:val="24"/>
          <w:szCs w:val="24"/>
        </w:rPr>
        <w:t xml:space="preserve"> (scale bar = 100 µm)</w:t>
      </w:r>
      <w:r w:rsidRPr="0024390B">
        <w:rPr>
          <w:rFonts w:ascii="Times New Roman" w:eastAsia="Calibri" w:hAnsi="Times New Roman" w:cs="Times New Roman"/>
          <w:sz w:val="24"/>
          <w:szCs w:val="24"/>
        </w:rPr>
        <w:t>. </w:t>
      </w:r>
      <w:r w:rsidRPr="00340C75">
        <w:rPr>
          <w:rFonts w:ascii="Times New Roman" w:eastAsia="Calibri" w:hAnsi="Times New Roman" w:cs="Times New Roman"/>
          <w:b/>
          <w:bCs/>
          <w:sz w:val="24"/>
          <w:szCs w:val="24"/>
        </w:rPr>
        <w:t>(</w:t>
      </w:r>
      <w:r w:rsidR="00944879">
        <w:rPr>
          <w:rFonts w:ascii="Times New Roman" w:eastAsia="Calibri" w:hAnsi="Times New Roman" w:cs="Times New Roman"/>
          <w:b/>
          <w:bCs/>
          <w:sz w:val="24"/>
          <w:szCs w:val="24"/>
        </w:rPr>
        <w:t>a</w:t>
      </w:r>
      <w:r w:rsidRPr="00340C75">
        <w:rPr>
          <w:rFonts w:ascii="Times New Roman" w:eastAsia="Calibri" w:hAnsi="Times New Roman" w:cs="Times New Roman"/>
          <w:b/>
          <w:bCs/>
          <w:sz w:val="24"/>
          <w:szCs w:val="24"/>
        </w:rPr>
        <w:t>)</w:t>
      </w:r>
      <w:r w:rsidRPr="0024390B">
        <w:rPr>
          <w:rFonts w:ascii="Times New Roman" w:eastAsia="Calibri" w:hAnsi="Times New Roman" w:cs="Times New Roman"/>
          <w:sz w:val="24"/>
          <w:szCs w:val="24"/>
        </w:rPr>
        <w:t> </w:t>
      </w:r>
      <w:r w:rsidR="00523D51">
        <w:rPr>
          <w:rFonts w:asciiTheme="majorBidi" w:hAnsiTheme="majorBidi" w:cstheme="majorBidi"/>
          <w:sz w:val="24"/>
          <w:szCs w:val="24"/>
          <w:lang w:bidi="ar-EG"/>
        </w:rPr>
        <w:t>C</w:t>
      </w:r>
      <w:r w:rsidRPr="006F32D7">
        <w:rPr>
          <w:rFonts w:asciiTheme="majorBidi" w:hAnsiTheme="majorBidi" w:cstheme="majorBidi"/>
          <w:sz w:val="24"/>
          <w:szCs w:val="24"/>
          <w:lang w:bidi="ar-EG"/>
        </w:rPr>
        <w:t xml:space="preserve">ontrol group showing </w:t>
      </w:r>
      <w:r w:rsidR="00523D51" w:rsidRPr="006B3845">
        <w:rPr>
          <w:rFonts w:asciiTheme="majorBidi" w:hAnsiTheme="majorBidi" w:cstheme="majorBidi"/>
          <w:sz w:val="24"/>
          <w:szCs w:val="24"/>
          <w:lang w:bidi="ar-EG"/>
        </w:rPr>
        <w:t>normal histological structure of parenchyma with normal pyramidal layer</w:t>
      </w:r>
      <w:r w:rsidR="00523D51">
        <w:rPr>
          <w:rFonts w:asciiTheme="majorBidi" w:hAnsiTheme="majorBidi" w:cstheme="majorBidi"/>
          <w:sz w:val="24"/>
          <w:szCs w:val="24"/>
          <w:lang w:bidi="ar-EG"/>
        </w:rPr>
        <w:t xml:space="preserve"> </w:t>
      </w:r>
      <w:r w:rsidR="00523D51" w:rsidRPr="006B3845">
        <w:rPr>
          <w:rFonts w:asciiTheme="majorBidi" w:hAnsiTheme="majorBidi" w:cstheme="majorBidi"/>
          <w:sz w:val="24"/>
          <w:szCs w:val="24"/>
          <w:lang w:bidi="ar-EG"/>
        </w:rPr>
        <w:t>(PL), polymorphic layer</w:t>
      </w:r>
      <w:r w:rsidR="00523D51">
        <w:rPr>
          <w:rFonts w:asciiTheme="majorBidi" w:hAnsiTheme="majorBidi" w:cstheme="majorBidi"/>
          <w:sz w:val="24"/>
          <w:szCs w:val="24"/>
          <w:lang w:bidi="ar-EG"/>
        </w:rPr>
        <w:t xml:space="preserve"> </w:t>
      </w:r>
      <w:r w:rsidR="00523D51" w:rsidRPr="006B3845">
        <w:rPr>
          <w:rFonts w:asciiTheme="majorBidi" w:hAnsiTheme="majorBidi" w:cstheme="majorBidi"/>
          <w:sz w:val="24"/>
          <w:szCs w:val="24"/>
          <w:lang w:bidi="ar-EG"/>
        </w:rPr>
        <w:t>(POL), and molecular layer (ML)</w:t>
      </w:r>
      <w:r w:rsidR="00523D51">
        <w:rPr>
          <w:rFonts w:asciiTheme="majorBidi" w:hAnsiTheme="majorBidi" w:cstheme="majorBidi"/>
          <w:sz w:val="24"/>
          <w:szCs w:val="24"/>
          <w:lang w:bidi="ar-EG"/>
        </w:rPr>
        <w:t xml:space="preserve"> with normal blood vessels (BV)</w:t>
      </w:r>
      <w:r w:rsidR="003430DE">
        <w:rPr>
          <w:rFonts w:asciiTheme="majorBidi" w:hAnsiTheme="majorBidi" w:cstheme="majorBidi"/>
          <w:sz w:val="24"/>
          <w:szCs w:val="24"/>
          <w:lang w:bidi="ar-EG"/>
        </w:rPr>
        <w:t>;</w:t>
      </w:r>
      <w:r w:rsidRPr="0024390B">
        <w:rPr>
          <w:rFonts w:ascii="Times New Roman" w:eastAsia="Calibri" w:hAnsi="Times New Roman" w:cs="Times New Roman"/>
          <w:sz w:val="24"/>
          <w:szCs w:val="24"/>
        </w:rPr>
        <w:t> </w:t>
      </w:r>
      <w:r w:rsidRPr="00340C75">
        <w:rPr>
          <w:rFonts w:ascii="Times New Roman" w:eastAsia="Calibri" w:hAnsi="Times New Roman" w:cs="Times New Roman"/>
          <w:b/>
          <w:bCs/>
          <w:sz w:val="24"/>
          <w:szCs w:val="24"/>
        </w:rPr>
        <w:t>(</w:t>
      </w:r>
      <w:r w:rsidR="00944879">
        <w:rPr>
          <w:rFonts w:ascii="Times New Roman" w:eastAsia="Calibri" w:hAnsi="Times New Roman" w:cs="Times New Roman"/>
          <w:b/>
          <w:bCs/>
          <w:sz w:val="24"/>
          <w:szCs w:val="24"/>
        </w:rPr>
        <w:t>b</w:t>
      </w:r>
      <w:r w:rsidRPr="00340C75">
        <w:rPr>
          <w:rFonts w:ascii="Times New Roman" w:eastAsia="Calibri" w:hAnsi="Times New Roman" w:cs="Times New Roman"/>
          <w:b/>
          <w:bCs/>
          <w:sz w:val="24"/>
          <w:szCs w:val="24"/>
        </w:rPr>
        <w:t>)</w:t>
      </w:r>
      <w:r w:rsidRPr="001B44D6">
        <w:rPr>
          <w:rFonts w:asciiTheme="majorBidi" w:hAnsiTheme="majorBidi" w:cstheme="majorBidi"/>
          <w:sz w:val="24"/>
          <w:szCs w:val="24"/>
          <w:lang w:bidi="ar-EG"/>
        </w:rPr>
        <w:t xml:space="preserve"> </w:t>
      </w:r>
      <w:r w:rsidR="00396E34">
        <w:rPr>
          <w:rFonts w:asciiTheme="majorBidi" w:hAnsiTheme="majorBidi" w:cstheme="majorBidi"/>
          <w:sz w:val="24"/>
          <w:szCs w:val="24"/>
          <w:lang w:bidi="ar-EG"/>
        </w:rPr>
        <w:t>l</w:t>
      </w:r>
      <w:r w:rsidRPr="006F32D7">
        <w:rPr>
          <w:rFonts w:asciiTheme="majorBidi" w:hAnsiTheme="majorBidi" w:cstheme="majorBidi"/>
          <w:sz w:val="24"/>
          <w:szCs w:val="24"/>
          <w:lang w:bidi="ar-EG"/>
        </w:rPr>
        <w:t xml:space="preserve">ow-dose </w:t>
      </w:r>
      <w:r w:rsidR="003430DE" w:rsidRPr="006F32D7">
        <w:rPr>
          <w:rFonts w:asciiTheme="majorBidi" w:hAnsiTheme="majorBidi" w:cstheme="majorBidi"/>
          <w:sz w:val="24"/>
          <w:szCs w:val="24"/>
          <w:lang w:bidi="ar-EG"/>
        </w:rPr>
        <w:t xml:space="preserve">ED </w:t>
      </w:r>
      <w:r w:rsidR="003430DE">
        <w:rPr>
          <w:rFonts w:asciiTheme="majorBidi" w:hAnsiTheme="majorBidi" w:cstheme="majorBidi"/>
          <w:sz w:val="24"/>
          <w:szCs w:val="24"/>
          <w:lang w:bidi="ar-EG"/>
        </w:rPr>
        <w:t xml:space="preserve">group </w:t>
      </w:r>
      <w:r w:rsidRPr="006F32D7">
        <w:rPr>
          <w:rFonts w:asciiTheme="majorBidi" w:hAnsiTheme="majorBidi" w:cstheme="majorBidi"/>
          <w:sz w:val="24"/>
          <w:szCs w:val="24"/>
          <w:lang w:bidi="ar-EG"/>
        </w:rPr>
        <w:t xml:space="preserve">showing </w:t>
      </w:r>
      <w:r w:rsidR="003430DE" w:rsidRPr="00A91F4C">
        <w:rPr>
          <w:rFonts w:asciiTheme="majorBidi" w:hAnsiTheme="majorBidi" w:cstheme="majorBidi"/>
          <w:sz w:val="24"/>
          <w:szCs w:val="24"/>
          <w:lang w:bidi="ar-EG"/>
        </w:rPr>
        <w:t xml:space="preserve">mild reduction </w:t>
      </w:r>
      <w:r w:rsidR="003430DE">
        <w:rPr>
          <w:rFonts w:asciiTheme="majorBidi" w:hAnsiTheme="majorBidi" w:cstheme="majorBidi"/>
          <w:sz w:val="24"/>
          <w:szCs w:val="24"/>
          <w:lang w:bidi="ar-EG"/>
        </w:rPr>
        <w:t>of in pyramidal cell density (arrow) with mild interstitial edema (</w:t>
      </w:r>
      <w:r w:rsidR="003430DE" w:rsidRPr="00A91F4C">
        <w:rPr>
          <w:rFonts w:asciiTheme="majorBidi" w:hAnsiTheme="majorBidi" w:cstheme="majorBidi"/>
          <w:sz w:val="24"/>
          <w:szCs w:val="24"/>
          <w:lang w:bidi="ar-EG"/>
        </w:rPr>
        <w:t>arrow head)</w:t>
      </w:r>
      <w:r w:rsidR="003430DE">
        <w:rPr>
          <w:rFonts w:asciiTheme="majorBidi" w:hAnsiTheme="majorBidi" w:cstheme="majorBidi"/>
          <w:sz w:val="24"/>
          <w:szCs w:val="24"/>
          <w:lang w:bidi="ar-EG"/>
        </w:rPr>
        <w:t xml:space="preserve">; </w:t>
      </w:r>
      <w:r w:rsidRPr="00340C75">
        <w:rPr>
          <w:rFonts w:ascii="Times New Roman" w:eastAsia="Calibri" w:hAnsi="Times New Roman" w:cs="Times New Roman"/>
          <w:b/>
          <w:bCs/>
          <w:sz w:val="24"/>
          <w:szCs w:val="24"/>
        </w:rPr>
        <w:t>(</w:t>
      </w:r>
      <w:r w:rsidR="00944879">
        <w:rPr>
          <w:rFonts w:ascii="Times New Roman" w:eastAsia="Calibri" w:hAnsi="Times New Roman" w:cs="Times New Roman"/>
          <w:b/>
          <w:bCs/>
          <w:sz w:val="24"/>
          <w:szCs w:val="24"/>
        </w:rPr>
        <w:t>c</w:t>
      </w:r>
      <w:r w:rsidRPr="00340C75">
        <w:rPr>
          <w:rFonts w:ascii="Times New Roman" w:eastAsia="Calibri" w:hAnsi="Times New Roman" w:cs="Times New Roman"/>
          <w:b/>
          <w:bCs/>
          <w:sz w:val="24"/>
          <w:szCs w:val="24"/>
        </w:rPr>
        <w:t>)</w:t>
      </w:r>
      <w:r w:rsidRPr="0024390B">
        <w:rPr>
          <w:rFonts w:ascii="Times New Roman" w:eastAsia="Calibri" w:hAnsi="Times New Roman" w:cs="Times New Roman"/>
          <w:sz w:val="24"/>
          <w:szCs w:val="24"/>
        </w:rPr>
        <w:t> </w:t>
      </w:r>
      <w:r w:rsidRPr="00251C96">
        <w:rPr>
          <w:rFonts w:asciiTheme="majorBidi" w:hAnsiTheme="majorBidi" w:cstheme="majorBidi"/>
          <w:sz w:val="24"/>
          <w:szCs w:val="24"/>
          <w:lang w:bidi="ar-EG"/>
        </w:rPr>
        <w:t xml:space="preserve">high-dose </w:t>
      </w:r>
      <w:r w:rsidR="003430DE" w:rsidRPr="006F32D7">
        <w:rPr>
          <w:rFonts w:asciiTheme="majorBidi" w:hAnsiTheme="majorBidi" w:cstheme="majorBidi"/>
          <w:sz w:val="24"/>
          <w:szCs w:val="24"/>
          <w:lang w:bidi="ar-EG"/>
        </w:rPr>
        <w:t xml:space="preserve">ED </w:t>
      </w:r>
      <w:r w:rsidRPr="00251C96">
        <w:rPr>
          <w:rFonts w:asciiTheme="majorBidi" w:hAnsiTheme="majorBidi" w:cstheme="majorBidi"/>
          <w:sz w:val="24"/>
          <w:szCs w:val="24"/>
          <w:lang w:bidi="ar-EG"/>
        </w:rPr>
        <w:t xml:space="preserve">group showing focal encephalomalacia (arrows) with focal spongiform degenerative changes (neuronal </w:t>
      </w:r>
      <w:r w:rsidR="003430DE" w:rsidRPr="00251C96">
        <w:rPr>
          <w:rFonts w:asciiTheme="majorBidi" w:hAnsiTheme="majorBidi" w:cstheme="majorBidi"/>
          <w:sz w:val="24"/>
          <w:szCs w:val="24"/>
          <w:lang w:bidi="ar-EG"/>
        </w:rPr>
        <w:t>vacuolations</w:t>
      </w:r>
      <w:r w:rsidRPr="00251C96">
        <w:rPr>
          <w:rFonts w:asciiTheme="majorBidi" w:hAnsiTheme="majorBidi" w:cstheme="majorBidi"/>
          <w:sz w:val="24"/>
          <w:szCs w:val="24"/>
          <w:lang w:bidi="ar-EG"/>
        </w:rPr>
        <w:t>) of some neurons (arrowhead)</w:t>
      </w:r>
      <w:r w:rsidR="003430DE">
        <w:rPr>
          <w:rFonts w:asciiTheme="majorBidi" w:hAnsiTheme="majorBidi" w:cstheme="majorBidi"/>
          <w:sz w:val="24"/>
          <w:szCs w:val="24"/>
          <w:lang w:bidi="ar-EG"/>
        </w:rPr>
        <w:t>.</w:t>
      </w:r>
    </w:p>
    <w:p w14:paraId="433374FD" w14:textId="0987D5C2" w:rsidR="001D780E" w:rsidRDefault="001D780E">
      <w:pPr>
        <w:rPr>
          <w:rFonts w:asciiTheme="majorBidi" w:hAnsiTheme="majorBidi" w:cstheme="majorBidi"/>
          <w:sz w:val="24"/>
          <w:szCs w:val="24"/>
          <w:lang w:bidi="ar-EG"/>
        </w:rPr>
      </w:pPr>
      <w:r>
        <w:rPr>
          <w:rFonts w:asciiTheme="majorBidi" w:hAnsiTheme="majorBidi" w:cstheme="majorBidi"/>
          <w:sz w:val="24"/>
          <w:szCs w:val="24"/>
          <w:lang w:bidi="ar-EG"/>
        </w:rPr>
        <w:br w:type="page"/>
      </w:r>
      <w:r w:rsidR="0079547A">
        <w:rPr>
          <w:rFonts w:asciiTheme="majorBidi" w:hAnsiTheme="majorBidi" w:cstheme="majorBidi"/>
          <w:noProof/>
          <w:sz w:val="24"/>
          <w:szCs w:val="24"/>
        </w:rPr>
        <w:lastRenderedPageBreak/>
        <w:drawing>
          <wp:inline distT="0" distB="0" distL="0" distR="0" wp14:anchorId="3521CACC" wp14:editId="703B77D5">
            <wp:extent cx="5822577" cy="1700212"/>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2577" cy="1700212"/>
                    </a:xfrm>
                    <a:prstGeom prst="rect">
                      <a:avLst/>
                    </a:prstGeom>
                    <a:noFill/>
                  </pic:spPr>
                </pic:pic>
              </a:graphicData>
            </a:graphic>
          </wp:inline>
        </w:drawing>
      </w:r>
    </w:p>
    <w:p w14:paraId="1855EB6E" w14:textId="33358898" w:rsidR="00820728" w:rsidRDefault="008A1C84" w:rsidP="00820728">
      <w:pPr>
        <w:spacing w:before="0" w:after="0" w:line="240" w:lineRule="auto"/>
        <w:ind w:left="1080" w:right="0" w:hanging="1080"/>
        <w:jc w:val="both"/>
        <w:rPr>
          <w:rFonts w:asciiTheme="majorBidi" w:hAnsiTheme="majorBidi" w:cstheme="majorBidi"/>
          <w:sz w:val="24"/>
          <w:szCs w:val="24"/>
          <w:rtl/>
          <w:lang w:bidi="ar-EG"/>
        </w:rPr>
      </w:pPr>
      <w:r>
        <w:rPr>
          <w:rFonts w:ascii="Times New Roman" w:eastAsia="Calibri" w:hAnsi="Times New Roman" w:cs="Times New Roman"/>
          <w:b/>
          <w:bCs/>
          <w:sz w:val="24"/>
          <w:szCs w:val="24"/>
        </w:rPr>
        <w:t>Figure 6</w:t>
      </w:r>
      <w:r w:rsidRPr="0024390B">
        <w:rPr>
          <w:rFonts w:ascii="Times New Roman" w:eastAsia="Calibri" w:hAnsi="Times New Roman" w:cs="Times New Roman"/>
          <w:b/>
          <w:bCs/>
          <w:sz w:val="24"/>
          <w:szCs w:val="24"/>
        </w:rPr>
        <w:t xml:space="preserve">: </w:t>
      </w:r>
      <w:r w:rsidRPr="00523D51">
        <w:rPr>
          <w:rFonts w:ascii="Times New Roman" w:eastAsia="Calibri" w:hAnsi="Times New Roman" w:cs="Times New Roman"/>
          <w:b/>
          <w:bCs/>
        </w:rPr>
        <w:t>Photomicrograph</w:t>
      </w:r>
      <w:r>
        <w:rPr>
          <w:rFonts w:ascii="Times New Roman" w:eastAsia="Calibri" w:hAnsi="Times New Roman" w:cs="Times New Roman"/>
          <w:b/>
          <w:bCs/>
        </w:rPr>
        <w:t>s</w:t>
      </w:r>
      <w:r w:rsidRPr="00523D51">
        <w:rPr>
          <w:rFonts w:ascii="Times New Roman" w:eastAsia="Calibri" w:hAnsi="Times New Roman" w:cs="Times New Roman"/>
          <w:b/>
          <w:bCs/>
        </w:rPr>
        <w:t xml:space="preserve"> of </w:t>
      </w:r>
      <w:r>
        <w:rPr>
          <w:rFonts w:ascii="Times New Roman" w:eastAsia="Calibri" w:hAnsi="Times New Roman" w:cs="Times New Roman"/>
          <w:b/>
          <w:bCs/>
          <w:sz w:val="24"/>
          <w:szCs w:val="24"/>
        </w:rPr>
        <w:t>the</w:t>
      </w:r>
      <w:r w:rsidRPr="001B44D6">
        <w:t xml:space="preserve"> </w:t>
      </w:r>
      <w:r>
        <w:rPr>
          <w:rFonts w:ascii="Times New Roman" w:eastAsia="Calibri" w:hAnsi="Times New Roman" w:cs="Times New Roman"/>
          <w:b/>
          <w:bCs/>
          <w:sz w:val="24"/>
          <w:szCs w:val="24"/>
        </w:rPr>
        <w:t>cerebellum</w:t>
      </w:r>
      <w:r w:rsidRPr="00340C75">
        <w:rPr>
          <w:rFonts w:ascii="Times New Roman" w:eastAsia="Calibri" w:hAnsi="Times New Roman" w:cs="Times New Roman"/>
          <w:b/>
          <w:bCs/>
          <w:sz w:val="24"/>
          <w:szCs w:val="24"/>
        </w:rPr>
        <w:t xml:space="preserve"> (scale bar = 100 µm)</w:t>
      </w:r>
      <w:r w:rsidRPr="0024390B">
        <w:rPr>
          <w:rFonts w:ascii="Times New Roman" w:eastAsia="Calibri" w:hAnsi="Times New Roman" w:cs="Times New Roman"/>
          <w:sz w:val="24"/>
          <w:szCs w:val="24"/>
        </w:rPr>
        <w:t>. </w:t>
      </w:r>
      <w:r w:rsidRPr="00340C75">
        <w:rPr>
          <w:rFonts w:ascii="Times New Roman" w:eastAsia="Calibri" w:hAnsi="Times New Roman" w:cs="Times New Roman"/>
          <w:b/>
          <w:bCs/>
          <w:sz w:val="24"/>
          <w:szCs w:val="24"/>
        </w:rPr>
        <w:t>(</w:t>
      </w:r>
      <w:r w:rsidR="00944879">
        <w:rPr>
          <w:rFonts w:ascii="Times New Roman" w:eastAsia="Calibri" w:hAnsi="Times New Roman" w:cs="Times New Roman"/>
          <w:b/>
          <w:bCs/>
          <w:sz w:val="24"/>
          <w:szCs w:val="24"/>
        </w:rPr>
        <w:t>a</w:t>
      </w:r>
      <w:r w:rsidRPr="00340C75">
        <w:rPr>
          <w:rFonts w:ascii="Times New Roman" w:eastAsia="Calibri" w:hAnsi="Times New Roman" w:cs="Times New Roman"/>
          <w:b/>
          <w:bCs/>
          <w:sz w:val="24"/>
          <w:szCs w:val="24"/>
        </w:rPr>
        <w:t>)</w:t>
      </w:r>
      <w:r w:rsidRPr="0024390B">
        <w:rPr>
          <w:rFonts w:ascii="Times New Roman" w:eastAsia="Calibri" w:hAnsi="Times New Roman" w:cs="Times New Roman"/>
          <w:sz w:val="24"/>
          <w:szCs w:val="24"/>
        </w:rPr>
        <w:t> </w:t>
      </w:r>
      <w:r>
        <w:rPr>
          <w:rFonts w:asciiTheme="majorBidi" w:hAnsiTheme="majorBidi" w:cstheme="majorBidi"/>
          <w:sz w:val="24"/>
          <w:szCs w:val="24"/>
          <w:lang w:bidi="ar-EG"/>
        </w:rPr>
        <w:t>C</w:t>
      </w:r>
      <w:r w:rsidRPr="006F32D7">
        <w:rPr>
          <w:rFonts w:asciiTheme="majorBidi" w:hAnsiTheme="majorBidi" w:cstheme="majorBidi"/>
          <w:sz w:val="24"/>
          <w:szCs w:val="24"/>
          <w:lang w:bidi="ar-EG"/>
        </w:rPr>
        <w:t>ontrol group showing normal histological structure of parenchyma with normal granular cell layer (GCL), purkinje cell layer (PCL), and molecular layer (ML)</w:t>
      </w:r>
      <w:r w:rsidR="00396E34">
        <w:rPr>
          <w:rFonts w:asciiTheme="majorBidi" w:hAnsiTheme="majorBidi" w:cstheme="majorBidi"/>
          <w:sz w:val="24"/>
          <w:szCs w:val="24"/>
          <w:lang w:bidi="ar-EG"/>
        </w:rPr>
        <w:t xml:space="preserve">; </w:t>
      </w:r>
      <w:r w:rsidRPr="00340C75">
        <w:rPr>
          <w:rFonts w:ascii="Times New Roman" w:eastAsia="Calibri" w:hAnsi="Times New Roman" w:cs="Times New Roman"/>
          <w:b/>
          <w:bCs/>
          <w:sz w:val="24"/>
          <w:szCs w:val="24"/>
        </w:rPr>
        <w:t>(</w:t>
      </w:r>
      <w:r w:rsidR="00944879">
        <w:rPr>
          <w:rFonts w:ascii="Times New Roman" w:eastAsia="Calibri" w:hAnsi="Times New Roman" w:cs="Times New Roman"/>
          <w:b/>
          <w:bCs/>
          <w:sz w:val="24"/>
          <w:szCs w:val="24"/>
        </w:rPr>
        <w:t>b</w:t>
      </w:r>
      <w:r w:rsidRPr="00340C75">
        <w:rPr>
          <w:rFonts w:ascii="Times New Roman" w:eastAsia="Calibri" w:hAnsi="Times New Roman" w:cs="Times New Roman"/>
          <w:b/>
          <w:bCs/>
          <w:sz w:val="24"/>
          <w:szCs w:val="24"/>
        </w:rPr>
        <w:t>)</w:t>
      </w:r>
      <w:r w:rsidRPr="001B44D6">
        <w:rPr>
          <w:rFonts w:asciiTheme="majorBidi" w:hAnsiTheme="majorBidi" w:cstheme="majorBidi"/>
          <w:sz w:val="24"/>
          <w:szCs w:val="24"/>
          <w:lang w:bidi="ar-EG"/>
        </w:rPr>
        <w:t xml:space="preserve"> </w:t>
      </w:r>
      <w:r w:rsidRPr="006F32D7">
        <w:rPr>
          <w:rFonts w:asciiTheme="majorBidi" w:hAnsiTheme="majorBidi" w:cstheme="majorBidi"/>
          <w:sz w:val="24"/>
          <w:szCs w:val="24"/>
          <w:lang w:bidi="ar-EG"/>
        </w:rPr>
        <w:t xml:space="preserve">low-dose ED group showing normal granular cell layer (GCL), purkinje cell layer </w:t>
      </w:r>
      <w:r w:rsidR="00396E34">
        <w:rPr>
          <w:rFonts w:asciiTheme="majorBidi" w:hAnsiTheme="majorBidi" w:cstheme="majorBidi"/>
          <w:sz w:val="24"/>
          <w:szCs w:val="24"/>
          <w:lang w:bidi="ar-EG"/>
        </w:rPr>
        <w:t xml:space="preserve">(PCL), and molecular layer (ML); </w:t>
      </w:r>
      <w:r w:rsidRPr="00340C75">
        <w:rPr>
          <w:rFonts w:ascii="Times New Roman" w:eastAsia="Calibri" w:hAnsi="Times New Roman" w:cs="Times New Roman"/>
          <w:b/>
          <w:bCs/>
          <w:sz w:val="24"/>
          <w:szCs w:val="24"/>
        </w:rPr>
        <w:t>(</w:t>
      </w:r>
      <w:r w:rsidR="00944879">
        <w:rPr>
          <w:rFonts w:ascii="Times New Roman" w:eastAsia="Calibri" w:hAnsi="Times New Roman" w:cs="Times New Roman"/>
          <w:b/>
          <w:bCs/>
          <w:sz w:val="24"/>
          <w:szCs w:val="24"/>
        </w:rPr>
        <w:t>c</w:t>
      </w:r>
      <w:r w:rsidRPr="00340C75">
        <w:rPr>
          <w:rFonts w:ascii="Times New Roman" w:eastAsia="Calibri" w:hAnsi="Times New Roman" w:cs="Times New Roman"/>
          <w:b/>
          <w:bCs/>
          <w:sz w:val="24"/>
          <w:szCs w:val="24"/>
        </w:rPr>
        <w:t>)</w:t>
      </w:r>
      <w:r>
        <w:rPr>
          <w:rFonts w:asciiTheme="majorBidi" w:hAnsiTheme="majorBidi" w:cstheme="majorBidi"/>
          <w:sz w:val="24"/>
          <w:szCs w:val="24"/>
          <w:lang w:bidi="ar-EG"/>
        </w:rPr>
        <w:t xml:space="preserve"> </w:t>
      </w:r>
      <w:r w:rsidRPr="00251C96">
        <w:rPr>
          <w:rFonts w:asciiTheme="majorBidi" w:hAnsiTheme="majorBidi" w:cstheme="majorBidi"/>
          <w:sz w:val="24"/>
          <w:szCs w:val="24"/>
          <w:lang w:bidi="ar-EG"/>
        </w:rPr>
        <w:t xml:space="preserve">high-dose </w:t>
      </w:r>
      <w:r w:rsidRPr="006F32D7">
        <w:rPr>
          <w:rFonts w:asciiTheme="majorBidi" w:hAnsiTheme="majorBidi" w:cstheme="majorBidi"/>
          <w:sz w:val="24"/>
          <w:szCs w:val="24"/>
          <w:lang w:bidi="ar-EG"/>
        </w:rPr>
        <w:t xml:space="preserve">ED </w:t>
      </w:r>
      <w:r w:rsidRPr="00251C96">
        <w:rPr>
          <w:rFonts w:asciiTheme="majorBidi" w:hAnsiTheme="majorBidi" w:cstheme="majorBidi"/>
          <w:sz w:val="24"/>
          <w:szCs w:val="24"/>
          <w:lang w:bidi="ar-EG"/>
        </w:rPr>
        <w:t xml:space="preserve">group showing </w:t>
      </w:r>
      <w:r w:rsidRPr="006F32D7">
        <w:rPr>
          <w:rFonts w:asciiTheme="majorBidi" w:hAnsiTheme="majorBidi" w:cstheme="majorBidi"/>
          <w:sz w:val="24"/>
          <w:szCs w:val="24"/>
          <w:lang w:bidi="ar-EG"/>
        </w:rPr>
        <w:t>focal spongiform degenerative changes (neuronal vacuolation) (arrowhead)</w:t>
      </w:r>
      <w:r>
        <w:rPr>
          <w:rFonts w:asciiTheme="majorBidi" w:hAnsiTheme="majorBidi" w:cstheme="majorBidi"/>
          <w:sz w:val="24"/>
          <w:szCs w:val="24"/>
          <w:lang w:bidi="ar-EG"/>
        </w:rPr>
        <w:t>.</w:t>
      </w:r>
    </w:p>
    <w:p w14:paraId="5192D521" w14:textId="77777777" w:rsidR="00820728" w:rsidRDefault="00820728" w:rsidP="00944879">
      <w:pPr>
        <w:spacing w:before="0" w:after="0" w:line="240" w:lineRule="auto"/>
        <w:ind w:left="1080" w:right="0" w:hanging="1080"/>
        <w:jc w:val="both"/>
        <w:rPr>
          <w:rFonts w:asciiTheme="majorBidi" w:hAnsiTheme="majorBidi" w:cstheme="majorBidi"/>
          <w:sz w:val="24"/>
          <w:szCs w:val="24"/>
          <w:lang w:bidi="ar-EG"/>
        </w:rPr>
      </w:pPr>
    </w:p>
    <w:p w14:paraId="57594054" w14:textId="5D627AA0" w:rsidR="00396E34" w:rsidRDefault="00820728" w:rsidP="0047544F">
      <w:pPr>
        <w:spacing w:before="0" w:after="0" w:line="240" w:lineRule="auto"/>
        <w:ind w:left="360" w:right="0" w:firstLine="0"/>
        <w:jc w:val="both"/>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14:anchorId="28C624F6" wp14:editId="05D7F27A">
            <wp:extent cx="5284694" cy="3307977"/>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4889" cy="3308099"/>
                    </a:xfrm>
                    <a:prstGeom prst="rect">
                      <a:avLst/>
                    </a:prstGeom>
                    <a:noFill/>
                  </pic:spPr>
                </pic:pic>
              </a:graphicData>
            </a:graphic>
          </wp:inline>
        </w:drawing>
      </w:r>
    </w:p>
    <w:p w14:paraId="00B68FDD" w14:textId="77777777" w:rsidR="00523D51" w:rsidRDefault="00523D51" w:rsidP="001D780E">
      <w:pPr>
        <w:spacing w:before="0" w:after="0" w:line="240" w:lineRule="auto"/>
        <w:ind w:left="0" w:right="0" w:firstLine="0"/>
        <w:jc w:val="both"/>
        <w:rPr>
          <w:rFonts w:ascii="Times New Roman" w:eastAsia="Calibri" w:hAnsi="Times New Roman" w:cs="Times New Roman"/>
          <w:b/>
          <w:bCs/>
          <w:sz w:val="24"/>
          <w:szCs w:val="24"/>
        </w:rPr>
      </w:pPr>
    </w:p>
    <w:p w14:paraId="6F986968" w14:textId="77777777" w:rsidR="0047544F" w:rsidRDefault="001D780E" w:rsidP="006F75A1">
      <w:pPr>
        <w:tabs>
          <w:tab w:val="left" w:pos="2250"/>
        </w:tabs>
        <w:spacing w:before="0" w:after="0" w:line="240" w:lineRule="auto"/>
        <w:ind w:left="540" w:right="-274" w:hanging="900"/>
        <w:jc w:val="both"/>
        <w:rPr>
          <w:rFonts w:ascii="Times New Roman" w:eastAsia="Calibri" w:hAnsi="Times New Roman" w:cs="Times New Roman"/>
          <w:noProof/>
          <w:sz w:val="24"/>
          <w:rtl/>
        </w:rPr>
      </w:pPr>
      <w:r w:rsidRPr="0024390B">
        <w:rPr>
          <w:rFonts w:ascii="Times New Roman" w:eastAsia="Calibri" w:hAnsi="Times New Roman" w:cs="Times New Roman"/>
          <w:b/>
          <w:bCs/>
          <w:sz w:val="24"/>
          <w:szCs w:val="24"/>
        </w:rPr>
        <w:t xml:space="preserve">Figure </w:t>
      </w:r>
      <w:r w:rsidR="008A1C84">
        <w:rPr>
          <w:rFonts w:ascii="Times New Roman" w:eastAsia="Calibri" w:hAnsi="Times New Roman" w:cs="Times New Roman"/>
          <w:b/>
          <w:bCs/>
          <w:sz w:val="24"/>
          <w:szCs w:val="24"/>
        </w:rPr>
        <w:t>7</w:t>
      </w:r>
      <w:r w:rsidRPr="0024390B">
        <w:rPr>
          <w:rFonts w:ascii="Times New Roman" w:eastAsia="Calibri" w:hAnsi="Times New Roman" w:cs="Times New Roman"/>
          <w:b/>
          <w:bCs/>
          <w:sz w:val="24"/>
          <w:szCs w:val="24"/>
        </w:rPr>
        <w:t xml:space="preserve">: </w:t>
      </w:r>
      <w:r w:rsidR="003430DE" w:rsidRPr="00523D51">
        <w:rPr>
          <w:rFonts w:ascii="Times New Roman" w:eastAsia="Calibri" w:hAnsi="Times New Roman" w:cs="Times New Roman"/>
          <w:b/>
          <w:bCs/>
        </w:rPr>
        <w:t>Photomicrograph</w:t>
      </w:r>
      <w:r w:rsidR="003430DE">
        <w:rPr>
          <w:rFonts w:ascii="Times New Roman" w:eastAsia="Calibri" w:hAnsi="Times New Roman" w:cs="Times New Roman"/>
          <w:b/>
          <w:bCs/>
        </w:rPr>
        <w:t>s</w:t>
      </w:r>
      <w:r w:rsidR="003430DE" w:rsidRPr="00523D51">
        <w:rPr>
          <w:rFonts w:ascii="Times New Roman" w:eastAsia="Calibri" w:hAnsi="Times New Roman" w:cs="Times New Roman"/>
          <w:b/>
          <w:bCs/>
        </w:rPr>
        <w:t xml:space="preserve"> of</w:t>
      </w:r>
      <w:r w:rsidRPr="001B44D6">
        <w:t xml:space="preserve"> </w:t>
      </w:r>
      <w:r w:rsidR="003430DE" w:rsidRPr="003430DE">
        <w:rPr>
          <w:rFonts w:asciiTheme="majorBidi" w:hAnsiTheme="majorBidi" w:cstheme="majorBidi"/>
          <w:b/>
          <w:bCs/>
        </w:rPr>
        <w:t>the</w:t>
      </w:r>
      <w:r w:rsidR="003430DE">
        <w:t xml:space="preserve"> </w:t>
      </w:r>
      <w:r w:rsidRPr="001D780E">
        <w:rPr>
          <w:rFonts w:ascii="Times New Roman" w:eastAsia="Calibri" w:hAnsi="Times New Roman" w:cs="Times New Roman"/>
          <w:b/>
          <w:bCs/>
          <w:sz w:val="24"/>
          <w:szCs w:val="24"/>
        </w:rPr>
        <w:t xml:space="preserve">pancreas </w:t>
      </w:r>
      <w:r w:rsidRPr="00340C75">
        <w:rPr>
          <w:rFonts w:ascii="Times New Roman" w:eastAsia="Calibri" w:hAnsi="Times New Roman" w:cs="Times New Roman"/>
          <w:b/>
          <w:bCs/>
          <w:sz w:val="24"/>
          <w:szCs w:val="24"/>
        </w:rPr>
        <w:t>(scale bar = 100 µm)</w:t>
      </w:r>
      <w:r w:rsidRPr="0024390B">
        <w:rPr>
          <w:rFonts w:ascii="Times New Roman" w:eastAsia="Calibri" w:hAnsi="Times New Roman" w:cs="Times New Roman"/>
          <w:sz w:val="24"/>
          <w:szCs w:val="24"/>
        </w:rPr>
        <w:t>. </w:t>
      </w:r>
      <w:r w:rsidRPr="00340C75">
        <w:rPr>
          <w:rFonts w:ascii="Times New Roman" w:eastAsia="Calibri" w:hAnsi="Times New Roman" w:cs="Times New Roman"/>
          <w:b/>
          <w:bCs/>
          <w:sz w:val="24"/>
          <w:szCs w:val="24"/>
        </w:rPr>
        <w:t>(</w:t>
      </w:r>
      <w:r w:rsidR="00944879">
        <w:rPr>
          <w:rFonts w:ascii="Times New Roman" w:eastAsia="Calibri" w:hAnsi="Times New Roman" w:cs="Times New Roman"/>
          <w:b/>
          <w:bCs/>
          <w:sz w:val="24"/>
          <w:szCs w:val="24"/>
        </w:rPr>
        <w:t>a</w:t>
      </w:r>
      <w:r w:rsidRPr="00340C75">
        <w:rPr>
          <w:rFonts w:ascii="Times New Roman" w:eastAsia="Calibri" w:hAnsi="Times New Roman" w:cs="Times New Roman"/>
          <w:b/>
          <w:bCs/>
          <w:sz w:val="24"/>
          <w:szCs w:val="24"/>
        </w:rPr>
        <w:t>)</w:t>
      </w:r>
      <w:r w:rsidRPr="001D780E">
        <w:rPr>
          <w:rFonts w:asciiTheme="majorBidi" w:hAnsiTheme="majorBidi" w:cstheme="majorBidi"/>
          <w:sz w:val="24"/>
          <w:szCs w:val="24"/>
          <w:lang w:bidi="ar-EG"/>
        </w:rPr>
        <w:t xml:space="preserve"> </w:t>
      </w:r>
      <w:r w:rsidR="003430DE">
        <w:rPr>
          <w:rFonts w:asciiTheme="majorBidi" w:hAnsiTheme="majorBidi" w:cstheme="majorBidi"/>
          <w:sz w:val="24"/>
          <w:szCs w:val="24"/>
          <w:lang w:bidi="ar-EG"/>
        </w:rPr>
        <w:t>C</w:t>
      </w:r>
      <w:r w:rsidRPr="00251C96">
        <w:rPr>
          <w:rFonts w:asciiTheme="majorBidi" w:hAnsiTheme="majorBidi" w:cstheme="majorBidi"/>
          <w:sz w:val="24"/>
          <w:szCs w:val="24"/>
          <w:lang w:bidi="ar-EG"/>
        </w:rPr>
        <w:t>ontrol group showing normal pancreatic acini (A), intercalated ducts (ICD) with normal islets of Langerhans (IL) and blood vessels (</w:t>
      </w:r>
      <w:r w:rsidR="003430DE">
        <w:rPr>
          <w:rFonts w:asciiTheme="majorBidi" w:hAnsiTheme="majorBidi" w:cstheme="majorBidi"/>
          <w:sz w:val="24"/>
          <w:szCs w:val="24"/>
          <w:lang w:bidi="ar-EG"/>
        </w:rPr>
        <w:t>BV</w:t>
      </w:r>
      <w:r w:rsidRPr="00251C96">
        <w:rPr>
          <w:rFonts w:asciiTheme="majorBidi" w:hAnsiTheme="majorBidi" w:cstheme="majorBidi"/>
          <w:sz w:val="24"/>
          <w:szCs w:val="24"/>
          <w:lang w:bidi="ar-EG"/>
        </w:rPr>
        <w:t>)</w:t>
      </w:r>
      <w:r w:rsidR="00396E34" w:rsidRPr="00396E34">
        <w:rPr>
          <w:rFonts w:ascii="Times New Roman" w:eastAsia="Calibri" w:hAnsi="Times New Roman" w:cs="Times New Roman"/>
          <w:sz w:val="24"/>
          <w:szCs w:val="24"/>
        </w:rPr>
        <w:t>;</w:t>
      </w:r>
      <w:r w:rsidR="00396E34">
        <w:rPr>
          <w:rFonts w:ascii="Times New Roman" w:eastAsia="Calibri" w:hAnsi="Times New Roman" w:cs="Times New Roman"/>
          <w:b/>
          <w:bCs/>
          <w:sz w:val="24"/>
          <w:szCs w:val="24"/>
        </w:rPr>
        <w:t xml:space="preserve"> </w:t>
      </w:r>
      <w:r w:rsidRPr="00340C75">
        <w:rPr>
          <w:rFonts w:ascii="Times New Roman" w:eastAsia="Calibri" w:hAnsi="Times New Roman" w:cs="Times New Roman"/>
          <w:b/>
          <w:bCs/>
          <w:sz w:val="24"/>
          <w:szCs w:val="24"/>
        </w:rPr>
        <w:t>(</w:t>
      </w:r>
      <w:r w:rsidR="00944879">
        <w:rPr>
          <w:rFonts w:ascii="Times New Roman" w:eastAsia="Calibri" w:hAnsi="Times New Roman" w:cs="Times New Roman"/>
          <w:b/>
          <w:bCs/>
          <w:sz w:val="24"/>
          <w:szCs w:val="24"/>
        </w:rPr>
        <w:t>b</w:t>
      </w:r>
      <w:r w:rsidRPr="00340C75">
        <w:rPr>
          <w:rFonts w:ascii="Times New Roman" w:eastAsia="Calibri" w:hAnsi="Times New Roman" w:cs="Times New Roman"/>
          <w:b/>
          <w:bCs/>
          <w:sz w:val="24"/>
          <w:szCs w:val="24"/>
        </w:rPr>
        <w:t>)</w:t>
      </w:r>
      <w:r w:rsidRPr="001D780E">
        <w:rPr>
          <w:rFonts w:asciiTheme="majorBidi" w:hAnsiTheme="majorBidi" w:cstheme="majorBidi"/>
          <w:sz w:val="24"/>
          <w:szCs w:val="24"/>
          <w:lang w:bidi="ar-EG"/>
        </w:rPr>
        <w:t xml:space="preserve"> </w:t>
      </w:r>
      <w:r w:rsidRPr="00251C96">
        <w:rPr>
          <w:rFonts w:asciiTheme="majorBidi" w:hAnsiTheme="majorBidi" w:cstheme="majorBidi"/>
          <w:sz w:val="24"/>
          <w:szCs w:val="24"/>
          <w:lang w:bidi="ar-EG"/>
        </w:rPr>
        <w:t xml:space="preserve">low-dose </w:t>
      </w:r>
      <w:r w:rsidR="003430DE" w:rsidRPr="00251C96">
        <w:rPr>
          <w:rFonts w:asciiTheme="majorBidi" w:hAnsiTheme="majorBidi" w:cstheme="majorBidi"/>
          <w:sz w:val="24"/>
          <w:szCs w:val="24"/>
          <w:lang w:bidi="ar-EG"/>
        </w:rPr>
        <w:t xml:space="preserve">ED </w:t>
      </w:r>
      <w:r w:rsidRPr="00251C96">
        <w:rPr>
          <w:rFonts w:asciiTheme="majorBidi" w:hAnsiTheme="majorBidi" w:cstheme="majorBidi"/>
          <w:sz w:val="24"/>
          <w:szCs w:val="24"/>
          <w:lang w:bidi="ar-EG"/>
        </w:rPr>
        <w:t>group showing</w:t>
      </w:r>
      <w:r w:rsidRPr="001D780E">
        <w:rPr>
          <w:rFonts w:asciiTheme="majorBidi" w:hAnsiTheme="majorBidi" w:cstheme="majorBidi"/>
          <w:sz w:val="24"/>
          <w:szCs w:val="24"/>
          <w:lang w:bidi="ar-EG"/>
        </w:rPr>
        <w:t xml:space="preserve"> </w:t>
      </w:r>
      <w:r w:rsidRPr="00251C96">
        <w:rPr>
          <w:rFonts w:asciiTheme="majorBidi" w:hAnsiTheme="majorBidi" w:cstheme="majorBidi"/>
          <w:sz w:val="24"/>
          <w:szCs w:val="24"/>
          <w:lang w:bidi="ar-EG"/>
        </w:rPr>
        <w:t>vascular congestion (arrowhead) with perivascular steatosis (fatty degeneration) (thin arrows) small focal necrotic area is observed (thick arrow)</w:t>
      </w:r>
      <w:r w:rsidR="00396E34">
        <w:rPr>
          <w:rFonts w:asciiTheme="majorBidi" w:hAnsiTheme="majorBidi" w:cstheme="majorBidi"/>
          <w:sz w:val="24"/>
          <w:szCs w:val="24"/>
          <w:lang w:bidi="ar-EG"/>
        </w:rPr>
        <w:t xml:space="preserve">; </w:t>
      </w:r>
      <w:r w:rsidRPr="00340C75">
        <w:rPr>
          <w:rFonts w:ascii="Times New Roman" w:eastAsia="Calibri" w:hAnsi="Times New Roman" w:cs="Times New Roman"/>
          <w:b/>
          <w:bCs/>
          <w:sz w:val="24"/>
          <w:szCs w:val="24"/>
        </w:rPr>
        <w:t>(</w:t>
      </w:r>
      <w:r w:rsidR="00944879">
        <w:rPr>
          <w:rFonts w:ascii="Times New Roman" w:eastAsia="Calibri" w:hAnsi="Times New Roman" w:cs="Times New Roman"/>
          <w:b/>
          <w:bCs/>
          <w:sz w:val="24"/>
          <w:szCs w:val="24"/>
        </w:rPr>
        <w:t>c</w:t>
      </w:r>
      <w:r w:rsidRPr="00340C75">
        <w:rPr>
          <w:rFonts w:ascii="Times New Roman" w:eastAsia="Calibri" w:hAnsi="Times New Roman" w:cs="Times New Roman"/>
          <w:b/>
          <w:bCs/>
          <w:sz w:val="24"/>
          <w:szCs w:val="24"/>
        </w:rPr>
        <w:t>)</w:t>
      </w:r>
      <w:r w:rsidRPr="0024390B">
        <w:rPr>
          <w:rFonts w:ascii="Times New Roman" w:eastAsia="Calibri" w:hAnsi="Times New Roman" w:cs="Times New Roman"/>
          <w:sz w:val="24"/>
          <w:szCs w:val="24"/>
        </w:rPr>
        <w:t> </w:t>
      </w:r>
      <w:r w:rsidRPr="00251C96">
        <w:rPr>
          <w:rFonts w:asciiTheme="majorBidi" w:hAnsiTheme="majorBidi" w:cstheme="majorBidi"/>
          <w:sz w:val="24"/>
          <w:szCs w:val="24"/>
          <w:lang w:bidi="ar-EG"/>
        </w:rPr>
        <w:t xml:space="preserve"> high-dose </w:t>
      </w:r>
      <w:r w:rsidR="003430DE" w:rsidRPr="00251C96">
        <w:rPr>
          <w:rFonts w:asciiTheme="majorBidi" w:hAnsiTheme="majorBidi" w:cstheme="majorBidi"/>
          <w:sz w:val="24"/>
          <w:szCs w:val="24"/>
          <w:lang w:bidi="ar-EG"/>
        </w:rPr>
        <w:t xml:space="preserve">ED </w:t>
      </w:r>
      <w:r w:rsidRPr="00251C96">
        <w:rPr>
          <w:rFonts w:asciiTheme="majorBidi" w:hAnsiTheme="majorBidi" w:cstheme="majorBidi"/>
          <w:sz w:val="24"/>
          <w:szCs w:val="24"/>
          <w:lang w:bidi="ar-EG"/>
        </w:rPr>
        <w:t xml:space="preserve">group showing severe vascular congestion (thin arrows) with perivascular fibrosis (arrowhead), hemorrhage (curved arrow), and peri vascular edema (thick arrow) </w:t>
      </w:r>
      <w:r>
        <w:rPr>
          <w:rFonts w:asciiTheme="majorBidi" w:hAnsiTheme="majorBidi" w:cstheme="majorBidi"/>
          <w:b/>
          <w:bCs/>
          <w:sz w:val="24"/>
          <w:szCs w:val="24"/>
          <w:lang w:bidi="ar-EG"/>
        </w:rPr>
        <w:t>(</w:t>
      </w:r>
      <w:r w:rsidR="00944879">
        <w:rPr>
          <w:rFonts w:asciiTheme="majorBidi" w:hAnsiTheme="majorBidi" w:cstheme="majorBidi"/>
          <w:b/>
          <w:bCs/>
          <w:sz w:val="24"/>
          <w:szCs w:val="24"/>
          <w:lang w:bidi="ar-EG"/>
        </w:rPr>
        <w:t>d</w:t>
      </w:r>
      <w:r>
        <w:rPr>
          <w:rFonts w:asciiTheme="majorBidi" w:hAnsiTheme="majorBidi" w:cstheme="majorBidi"/>
          <w:b/>
          <w:bCs/>
          <w:sz w:val="24"/>
          <w:szCs w:val="24"/>
          <w:lang w:bidi="ar-EG"/>
        </w:rPr>
        <w:t>)</w:t>
      </w:r>
      <w:r w:rsidRPr="001D780E">
        <w:rPr>
          <w:rFonts w:ascii="Times New Roman" w:eastAsia="Calibri" w:hAnsi="Times New Roman" w:cs="Times New Roman"/>
          <w:noProof/>
          <w:sz w:val="24"/>
        </w:rPr>
        <w:t xml:space="preserve"> high-dose </w:t>
      </w:r>
      <w:r w:rsidR="003430DE" w:rsidRPr="00251C96">
        <w:rPr>
          <w:rFonts w:asciiTheme="majorBidi" w:hAnsiTheme="majorBidi" w:cstheme="majorBidi"/>
          <w:sz w:val="24"/>
          <w:szCs w:val="24"/>
          <w:lang w:bidi="ar-EG"/>
        </w:rPr>
        <w:t xml:space="preserve">ED </w:t>
      </w:r>
      <w:r w:rsidRPr="001D780E">
        <w:rPr>
          <w:rFonts w:ascii="Times New Roman" w:eastAsia="Calibri" w:hAnsi="Times New Roman" w:cs="Times New Roman"/>
          <w:noProof/>
          <w:sz w:val="24"/>
        </w:rPr>
        <w:t>group showing</w:t>
      </w:r>
    </w:p>
    <w:p w14:paraId="17809614" w14:textId="4510A28F" w:rsidR="00E84B27" w:rsidRDefault="00396E34" w:rsidP="0047544F">
      <w:pPr>
        <w:tabs>
          <w:tab w:val="left" w:pos="2250"/>
        </w:tabs>
        <w:spacing w:before="0" w:after="0" w:line="240" w:lineRule="auto"/>
        <w:ind w:left="540" w:right="-274" w:firstLine="0"/>
        <w:jc w:val="both"/>
        <w:rPr>
          <w:rFonts w:ascii="Times New Roman" w:eastAsia="Calibri" w:hAnsi="Times New Roman" w:cs="Times New Roman"/>
          <w:noProof/>
          <w:sz w:val="24"/>
        </w:rPr>
        <w:sectPr w:rsidR="00E84B27" w:rsidSect="00645B51">
          <w:type w:val="continuous"/>
          <w:pgSz w:w="12240" w:h="15840"/>
          <w:pgMar w:top="1440" w:right="1620" w:bottom="1440" w:left="1800" w:header="720" w:footer="720" w:gutter="0"/>
          <w:cols w:space="332"/>
          <w:docGrid w:linePitch="360"/>
        </w:sectPr>
      </w:pPr>
      <w:r>
        <w:rPr>
          <w:rFonts w:ascii="Times New Roman" w:eastAsia="Calibri" w:hAnsi="Times New Roman" w:cs="Times New Roman"/>
          <w:noProof/>
          <w:sz w:val="24"/>
        </w:rPr>
        <w:t>partial necro</w:t>
      </w:r>
      <w:r w:rsidR="0047544F">
        <w:rPr>
          <w:rFonts w:ascii="Times New Roman" w:eastAsia="Calibri" w:hAnsi="Times New Roman" w:cs="Times New Roman"/>
          <w:noProof/>
          <w:sz w:val="24"/>
        </w:rPr>
        <w:t>sis</w:t>
      </w:r>
      <w:r w:rsidR="0047544F">
        <w:rPr>
          <w:rFonts w:ascii="Times New Roman" w:eastAsia="Calibri" w:hAnsi="Times New Roman" w:cs="Times New Roman" w:hint="cs"/>
          <w:noProof/>
          <w:sz w:val="24"/>
          <w:rtl/>
        </w:rPr>
        <w:t xml:space="preserve"> </w:t>
      </w:r>
      <w:r w:rsidR="0047544F">
        <w:rPr>
          <w:rFonts w:ascii="Times New Roman" w:eastAsia="Calibri" w:hAnsi="Times New Roman" w:cs="Times New Roman"/>
          <w:noProof/>
          <w:sz w:val="24"/>
        </w:rPr>
        <w:t>of</w:t>
      </w:r>
      <w:r w:rsidR="0047544F">
        <w:rPr>
          <w:rFonts w:ascii="Times New Roman" w:eastAsia="Calibri" w:hAnsi="Times New Roman" w:cs="Times New Roman" w:hint="cs"/>
          <w:noProof/>
          <w:sz w:val="24"/>
          <w:rtl/>
        </w:rPr>
        <w:t xml:space="preserve"> </w:t>
      </w:r>
      <w:r w:rsidR="000A777F">
        <w:rPr>
          <w:rFonts w:ascii="Times New Roman" w:eastAsia="Calibri" w:hAnsi="Times New Roman" w:cs="Times New Roman"/>
          <w:noProof/>
          <w:sz w:val="24"/>
        </w:rPr>
        <w:t>the islets of Langerhans</w:t>
      </w:r>
      <w:r w:rsidR="0047544F">
        <w:rPr>
          <w:rFonts w:ascii="Times New Roman" w:eastAsia="Calibri" w:hAnsi="Times New Roman" w:cs="Times New Roman" w:hint="cs"/>
          <w:noProof/>
          <w:sz w:val="24"/>
          <w:rtl/>
        </w:rPr>
        <w:t xml:space="preserve"> </w:t>
      </w:r>
      <w:r w:rsidR="001D780E" w:rsidRPr="001D780E">
        <w:rPr>
          <w:rFonts w:ascii="Times New Roman" w:eastAsia="Calibri" w:hAnsi="Times New Roman" w:cs="Times New Roman"/>
          <w:noProof/>
          <w:sz w:val="24"/>
        </w:rPr>
        <w:t>(arrowh</w:t>
      </w:r>
      <w:r w:rsidR="00904D18">
        <w:rPr>
          <w:rFonts w:ascii="Times New Roman" w:eastAsia="Calibri" w:hAnsi="Times New Roman" w:cs="Times New Roman"/>
          <w:noProof/>
          <w:sz w:val="24"/>
        </w:rPr>
        <w:t>ead)</w:t>
      </w:r>
      <w:r w:rsidR="0047544F">
        <w:rPr>
          <w:rFonts w:ascii="Times New Roman" w:eastAsia="Calibri" w:hAnsi="Times New Roman" w:cs="Times New Roman" w:hint="cs"/>
          <w:noProof/>
          <w:sz w:val="24"/>
          <w:rtl/>
        </w:rPr>
        <w:t>.</w:t>
      </w:r>
    </w:p>
    <w:p w14:paraId="7A2A8CDF" w14:textId="33D14680" w:rsidR="00B54298" w:rsidRDefault="00B54298" w:rsidP="001C5229">
      <w:pPr>
        <w:spacing w:before="0" w:after="160" w:line="240" w:lineRule="auto"/>
        <w:ind w:left="0" w:right="46" w:firstLine="0"/>
        <w:jc w:val="right"/>
        <w:rPr>
          <w:rFonts w:ascii="Times New Roman" w:eastAsia="Calibri" w:hAnsi="Times New Roman" w:cs="Times New Roman"/>
          <w:noProof/>
          <w:sz w:val="24"/>
          <w:rtl/>
          <w:lang w:bidi="ar-EG"/>
        </w:rPr>
      </w:pPr>
    </w:p>
    <w:p w14:paraId="4E3D6A75" w14:textId="77777777" w:rsidR="001C5229" w:rsidRDefault="001C5229" w:rsidP="001C5229">
      <w:pPr>
        <w:spacing w:before="0" w:after="160" w:line="240" w:lineRule="auto"/>
        <w:ind w:left="0" w:right="46" w:firstLine="0"/>
        <w:jc w:val="right"/>
        <w:rPr>
          <w:rFonts w:ascii="Times New Roman" w:eastAsia="Calibri" w:hAnsi="Times New Roman" w:cs="Times New Roman"/>
          <w:noProof/>
          <w:sz w:val="24"/>
          <w:rtl/>
          <w:lang w:bidi="ar-EG"/>
        </w:rPr>
      </w:pPr>
    </w:p>
    <w:p w14:paraId="17A4050A" w14:textId="2147300A" w:rsidR="00765D90" w:rsidRDefault="00B54298" w:rsidP="00332798">
      <w:pPr>
        <w:spacing w:before="240" w:after="0" w:line="240" w:lineRule="auto"/>
        <w:ind w:left="0" w:right="46" w:firstLine="0"/>
        <w:jc w:val="lowKashida"/>
        <w:rPr>
          <w:rFonts w:ascii="Calibri" w:eastAsia="Calibri" w:hAnsi="Calibri" w:cs="Arial"/>
        </w:rPr>
        <w:sectPr w:rsidR="00765D90" w:rsidSect="00332798">
          <w:type w:val="continuous"/>
          <w:pgSz w:w="12240" w:h="15840"/>
          <w:pgMar w:top="1440" w:right="1797" w:bottom="1440" w:left="1797" w:header="720" w:footer="720" w:gutter="0"/>
          <w:cols w:num="2" w:space="332"/>
          <w:docGrid w:linePitch="360"/>
        </w:sectPr>
      </w:pPr>
      <w:r w:rsidRPr="00B54298">
        <w:rPr>
          <w:rFonts w:ascii="Calibri" w:eastAsia="Calibri" w:hAnsi="Calibri" w:cs="Arial"/>
        </w:rPr>
        <w:fldChar w:fldCharType="end"/>
      </w:r>
    </w:p>
    <w:p w14:paraId="5834BB67" w14:textId="24A95E77" w:rsidR="000024FE" w:rsidRPr="000024FE" w:rsidRDefault="000024FE" w:rsidP="00F040D5">
      <w:pPr>
        <w:bidi/>
        <w:ind w:left="0" w:firstLine="0"/>
        <w:jc w:val="center"/>
        <w:rPr>
          <w:rFonts w:asciiTheme="majorBidi" w:hAnsiTheme="majorBidi" w:cstheme="majorBidi"/>
          <w:b/>
          <w:bCs/>
          <w:sz w:val="24"/>
          <w:szCs w:val="24"/>
        </w:rPr>
      </w:pPr>
      <w:r w:rsidRPr="000024FE">
        <w:rPr>
          <w:rFonts w:asciiTheme="majorBidi" w:hAnsiTheme="majorBidi" w:cstheme="majorBidi"/>
          <w:b/>
          <w:bCs/>
          <w:sz w:val="32"/>
          <w:szCs w:val="32"/>
          <w:rtl/>
        </w:rPr>
        <w:lastRenderedPageBreak/>
        <w:t xml:space="preserve">تأثيرات استهلاك مشروبات الطاقة على مخ وبنكرياس ذكور </w:t>
      </w:r>
      <w:r w:rsidR="00F040D5">
        <w:rPr>
          <w:rFonts w:asciiTheme="majorBidi" w:hAnsiTheme="majorBidi" w:cstheme="majorBidi" w:hint="cs"/>
          <w:b/>
          <w:bCs/>
          <w:sz w:val="32"/>
          <w:szCs w:val="32"/>
          <w:rtl/>
          <w:lang w:bidi="ar-EG"/>
        </w:rPr>
        <w:t>الفئران</w:t>
      </w:r>
      <w:r w:rsidRPr="000024FE">
        <w:rPr>
          <w:rFonts w:asciiTheme="majorBidi" w:hAnsiTheme="majorBidi" w:cstheme="majorBidi"/>
          <w:b/>
          <w:bCs/>
          <w:sz w:val="32"/>
          <w:szCs w:val="32"/>
          <w:rtl/>
        </w:rPr>
        <w:t xml:space="preserve"> البيضاء البالغة: دراسة كيميائية حيوية وهستوباثولوجية</w:t>
      </w:r>
    </w:p>
    <w:p w14:paraId="33DAA345" w14:textId="774E86D7" w:rsidR="000024FE" w:rsidRDefault="000024FE" w:rsidP="00F040D5">
      <w:pPr>
        <w:bidi/>
        <w:ind w:left="0" w:firstLine="0"/>
        <w:jc w:val="center"/>
        <w:rPr>
          <w:rFonts w:asciiTheme="majorBidi" w:hAnsiTheme="majorBidi" w:cstheme="majorBidi"/>
          <w:b/>
          <w:sz w:val="24"/>
          <w:szCs w:val="24"/>
        </w:rPr>
      </w:pPr>
      <w:r w:rsidRPr="000024FE">
        <w:rPr>
          <w:rFonts w:asciiTheme="majorBidi" w:hAnsiTheme="majorBidi" w:cstheme="majorBidi"/>
          <w:b/>
          <w:sz w:val="24"/>
          <w:szCs w:val="24"/>
          <w:rtl/>
        </w:rPr>
        <w:t>أميرة محمد سمير محمد</w:t>
      </w:r>
      <w:r w:rsidRPr="000024FE">
        <w:rPr>
          <w:rFonts w:asciiTheme="majorBidi" w:hAnsiTheme="majorBidi" w:cstheme="majorBidi" w:hint="cs"/>
          <w:b/>
          <w:sz w:val="24"/>
          <w:szCs w:val="24"/>
          <w:rtl/>
        </w:rPr>
        <w:t xml:space="preserve">، </w:t>
      </w:r>
      <w:r w:rsidRPr="000024FE">
        <w:rPr>
          <w:rFonts w:asciiTheme="majorBidi" w:hAnsiTheme="majorBidi" w:cstheme="majorBidi"/>
          <w:b/>
          <w:sz w:val="24"/>
          <w:szCs w:val="24"/>
          <w:rtl/>
        </w:rPr>
        <w:t>عبير عبد الوهاب شرف الدين</w:t>
      </w:r>
      <w:r w:rsidRPr="000024FE">
        <w:rPr>
          <w:rFonts w:asciiTheme="majorBidi" w:hAnsiTheme="majorBidi" w:cstheme="majorBidi" w:hint="cs"/>
          <w:b/>
          <w:sz w:val="24"/>
          <w:szCs w:val="24"/>
          <w:rtl/>
        </w:rPr>
        <w:t xml:space="preserve">، </w:t>
      </w:r>
      <w:r w:rsidRPr="000024FE">
        <w:rPr>
          <w:rFonts w:asciiTheme="majorBidi" w:hAnsiTheme="majorBidi" w:cstheme="majorBidi"/>
          <w:b/>
          <w:sz w:val="24"/>
          <w:szCs w:val="24"/>
          <w:rtl/>
        </w:rPr>
        <w:t>مها محمد مختار</w:t>
      </w:r>
      <w:r w:rsidRPr="000024FE">
        <w:rPr>
          <w:rFonts w:asciiTheme="majorBidi" w:hAnsiTheme="majorBidi" w:cstheme="majorBidi" w:hint="cs"/>
          <w:b/>
          <w:sz w:val="24"/>
          <w:szCs w:val="24"/>
          <w:rtl/>
        </w:rPr>
        <w:t xml:space="preserve">، </w:t>
      </w:r>
      <w:r w:rsidRPr="000024FE">
        <w:rPr>
          <w:rFonts w:asciiTheme="majorBidi" w:hAnsiTheme="majorBidi" w:cstheme="majorBidi"/>
          <w:b/>
          <w:sz w:val="24"/>
          <w:szCs w:val="24"/>
          <w:rtl/>
        </w:rPr>
        <w:t>مروة محمد مراد</w:t>
      </w:r>
      <w:r w:rsidR="00F040D5">
        <w:rPr>
          <w:rFonts w:asciiTheme="majorBidi" w:hAnsiTheme="majorBidi" w:cstheme="majorBidi" w:hint="cs"/>
          <w:b/>
          <w:sz w:val="24"/>
          <w:szCs w:val="24"/>
          <w:rtl/>
        </w:rPr>
        <w:t xml:space="preserve">، </w:t>
      </w:r>
      <w:r w:rsidR="00F040D5" w:rsidRPr="000024FE">
        <w:rPr>
          <w:rFonts w:asciiTheme="majorBidi" w:hAnsiTheme="majorBidi" w:cstheme="majorBidi"/>
          <w:b/>
          <w:sz w:val="24"/>
          <w:szCs w:val="24"/>
          <w:rtl/>
        </w:rPr>
        <w:t>نهى سليمان النجار</w:t>
      </w:r>
    </w:p>
    <w:p w14:paraId="30759B5E" w14:textId="243F5F1C" w:rsidR="00F3072B" w:rsidRDefault="00F3072B" w:rsidP="007C2CE2">
      <w:pPr>
        <w:bidi/>
        <w:spacing w:after="0"/>
        <w:ind w:left="0" w:firstLine="0"/>
        <w:jc w:val="center"/>
        <w:rPr>
          <w:rFonts w:asciiTheme="majorBidi" w:hAnsiTheme="majorBidi" w:cstheme="majorBidi" w:hint="cs"/>
          <w:b/>
          <w:sz w:val="24"/>
          <w:szCs w:val="24"/>
          <w:rtl/>
          <w:lang w:bidi="ar-EG"/>
        </w:rPr>
      </w:pPr>
      <w:r>
        <w:rPr>
          <w:rFonts w:asciiTheme="majorBidi" w:hAnsiTheme="majorBidi" w:cstheme="majorBidi" w:hint="cs"/>
          <w:b/>
          <w:sz w:val="24"/>
          <w:szCs w:val="24"/>
          <w:rtl/>
          <w:lang w:bidi="ar-EG"/>
        </w:rPr>
        <w:t>قسم الطب الشرعي والسموم الاكلينيكية، كلية الطب، جامعة بنها، بنها، مصر</w:t>
      </w:r>
    </w:p>
    <w:p w14:paraId="123D2FEC" w14:textId="067DDD47" w:rsidR="007C2CE2" w:rsidRPr="000622DE" w:rsidRDefault="000622DE" w:rsidP="007C2CE2">
      <w:pPr>
        <w:bidi/>
        <w:spacing w:before="0"/>
        <w:ind w:left="0" w:firstLine="0"/>
        <w:jc w:val="center"/>
        <w:rPr>
          <w:rFonts w:asciiTheme="majorBidi" w:hAnsiTheme="majorBidi" w:cstheme="majorBidi" w:hint="cs"/>
          <w:bCs/>
          <w:sz w:val="24"/>
          <w:szCs w:val="24"/>
          <w:u w:val="single"/>
          <w:rtl/>
          <w:lang w:bidi="ar-EG"/>
        </w:rPr>
      </w:pPr>
      <w:r w:rsidRPr="000622DE">
        <w:rPr>
          <w:rFonts w:asciiTheme="majorBidi" w:hAnsiTheme="majorBidi" w:cstheme="majorBidi" w:hint="cs"/>
          <w:bCs/>
          <w:sz w:val="24"/>
          <w:szCs w:val="24"/>
          <w:u w:val="single"/>
          <w:rtl/>
          <w:lang w:bidi="ar-EG"/>
        </w:rPr>
        <w:t>الملخص العربي</w:t>
      </w:r>
    </w:p>
    <w:p w14:paraId="02F8A012" w14:textId="7F82BF52" w:rsidR="00645B51" w:rsidRPr="00904D18" w:rsidRDefault="00944879" w:rsidP="000024FE">
      <w:pPr>
        <w:bidi/>
        <w:ind w:left="0" w:firstLine="0"/>
        <w:jc w:val="both"/>
        <w:rPr>
          <w:rFonts w:asciiTheme="majorBidi" w:hAnsiTheme="majorBidi" w:cstheme="majorBidi"/>
          <w:bCs/>
          <w:sz w:val="24"/>
          <w:szCs w:val="24"/>
        </w:rPr>
      </w:pPr>
      <w:r w:rsidRPr="00944879">
        <w:rPr>
          <w:rFonts w:asciiTheme="majorBidi" w:hAnsiTheme="majorBidi" w:cstheme="majorBidi"/>
          <w:bCs/>
          <w:sz w:val="24"/>
          <w:szCs w:val="24"/>
          <w:rtl/>
        </w:rPr>
        <w:t xml:space="preserve">المقدمة </w:t>
      </w:r>
      <w:r w:rsidRPr="00944879">
        <w:rPr>
          <w:rFonts w:asciiTheme="majorBidi" w:hAnsiTheme="majorBidi" w:cstheme="majorBidi"/>
          <w:b/>
          <w:sz w:val="24"/>
          <w:szCs w:val="24"/>
        </w:rPr>
        <w:t>:</w:t>
      </w:r>
      <w:r w:rsidR="00904D18">
        <w:rPr>
          <w:rFonts w:asciiTheme="majorBidi" w:hAnsiTheme="majorBidi" w:cstheme="majorBidi" w:hint="cs"/>
          <w:b/>
          <w:sz w:val="24"/>
          <w:szCs w:val="24"/>
          <w:rtl/>
        </w:rPr>
        <w:t xml:space="preserve"> </w:t>
      </w:r>
      <w:r w:rsidRPr="00645B51">
        <w:rPr>
          <w:rFonts w:asciiTheme="majorBidi" w:hAnsiTheme="majorBidi" w:cstheme="majorBidi"/>
          <w:b/>
          <w:sz w:val="24"/>
          <w:szCs w:val="24"/>
          <w:rtl/>
        </w:rPr>
        <w:t>شهدت السنوات الأخيرة زيادة ملحوظة في</w:t>
      </w:r>
      <w:bookmarkStart w:id="2" w:name="_GoBack"/>
      <w:bookmarkEnd w:id="2"/>
      <w:r w:rsidRPr="00645B51">
        <w:rPr>
          <w:rFonts w:asciiTheme="majorBidi" w:hAnsiTheme="majorBidi" w:cstheme="majorBidi"/>
          <w:b/>
          <w:sz w:val="24"/>
          <w:szCs w:val="24"/>
          <w:rtl/>
        </w:rPr>
        <w:t xml:space="preserve"> استهلاك مشروبات الطاقة، لا سيما بين فئة الشباب والمراهقين</w:t>
      </w:r>
      <w:r w:rsidRPr="00645B51">
        <w:rPr>
          <w:rFonts w:asciiTheme="majorBidi" w:hAnsiTheme="majorBidi" w:cstheme="majorBidi" w:hint="cs"/>
          <w:b/>
          <w:sz w:val="24"/>
          <w:szCs w:val="24"/>
          <w:rtl/>
        </w:rPr>
        <w:t>،</w:t>
      </w:r>
      <w:r w:rsidR="00645B51" w:rsidRPr="00645B51">
        <w:rPr>
          <w:rFonts w:asciiTheme="majorBidi" w:hAnsiTheme="majorBidi" w:cstheme="majorBidi" w:hint="cs"/>
          <w:b/>
          <w:sz w:val="24"/>
          <w:szCs w:val="24"/>
          <w:rtl/>
        </w:rPr>
        <w:t xml:space="preserve"> </w:t>
      </w:r>
      <w:r w:rsidR="00EA1538">
        <w:rPr>
          <w:rFonts w:asciiTheme="majorBidi" w:hAnsiTheme="majorBidi" w:cstheme="majorBidi" w:hint="cs"/>
          <w:b/>
          <w:sz w:val="24"/>
          <w:szCs w:val="24"/>
          <w:rtl/>
        </w:rPr>
        <w:t>تصنف مشروبات</w:t>
      </w:r>
      <w:r w:rsidR="00645B51" w:rsidRPr="00645B51">
        <w:rPr>
          <w:rFonts w:asciiTheme="majorBidi" w:hAnsiTheme="majorBidi" w:cstheme="majorBidi"/>
          <w:b/>
          <w:sz w:val="24"/>
          <w:szCs w:val="24"/>
          <w:rtl/>
        </w:rPr>
        <w:t xml:space="preserve"> الطاقة على أنها مشروبات غازية غير كحولية تحتوي على نسب مرتفعة من </w:t>
      </w:r>
      <w:r w:rsidR="00EA1538">
        <w:rPr>
          <w:rFonts w:asciiTheme="majorBidi" w:hAnsiTheme="majorBidi" w:cstheme="majorBidi"/>
          <w:b/>
          <w:sz w:val="24"/>
          <w:szCs w:val="24"/>
          <w:rtl/>
        </w:rPr>
        <w:t>الكافيين والتورين والكربوهيدرات</w:t>
      </w:r>
      <w:r w:rsidR="00645B51" w:rsidRPr="00645B51">
        <w:rPr>
          <w:rFonts w:asciiTheme="majorBidi" w:hAnsiTheme="majorBidi" w:cstheme="majorBidi"/>
          <w:b/>
          <w:sz w:val="24"/>
          <w:szCs w:val="24"/>
          <w:rtl/>
        </w:rPr>
        <w:t>، بالإضافة إلى الفيتامينات والمستخلصات العشبية مثل الجوارانا والجينسنغ</w:t>
      </w:r>
      <w:r w:rsidR="00645B51" w:rsidRPr="00645B51">
        <w:rPr>
          <w:rFonts w:asciiTheme="majorBidi" w:hAnsiTheme="majorBidi" w:cstheme="majorBidi" w:hint="cs"/>
          <w:b/>
          <w:sz w:val="24"/>
          <w:szCs w:val="24"/>
          <w:rtl/>
        </w:rPr>
        <w:t>.</w:t>
      </w:r>
      <w:r w:rsidR="00645B51" w:rsidRPr="00645B51">
        <w:rPr>
          <w:rFonts w:asciiTheme="majorBidi" w:eastAsia="Times New Roman" w:hAnsiTheme="majorBidi" w:cstheme="majorBidi"/>
          <w:b/>
          <w:sz w:val="28"/>
          <w:szCs w:val="28"/>
          <w:rtl/>
        </w:rPr>
        <w:t xml:space="preserve"> </w:t>
      </w:r>
      <w:r w:rsidR="00EA1538" w:rsidRPr="000024FE">
        <w:rPr>
          <w:rFonts w:asciiTheme="majorBidi" w:eastAsia="Times New Roman" w:hAnsiTheme="majorBidi" w:cstheme="majorBidi" w:hint="cs"/>
          <w:b/>
          <w:sz w:val="24"/>
          <w:szCs w:val="24"/>
          <w:rtl/>
        </w:rPr>
        <w:t xml:space="preserve">يؤدي الإفراط في تناول مشروبات الطاقة </w:t>
      </w:r>
      <w:r w:rsidR="00EA1538">
        <w:rPr>
          <w:rFonts w:asciiTheme="majorBidi" w:hAnsiTheme="majorBidi" w:cstheme="majorBidi" w:hint="cs"/>
          <w:b/>
          <w:sz w:val="24"/>
          <w:szCs w:val="24"/>
          <w:rtl/>
        </w:rPr>
        <w:t xml:space="preserve">إلي </w:t>
      </w:r>
      <w:r w:rsidR="00EA1538">
        <w:rPr>
          <w:rFonts w:asciiTheme="majorBidi" w:hAnsiTheme="majorBidi" w:cstheme="majorBidi"/>
          <w:b/>
          <w:sz w:val="24"/>
          <w:szCs w:val="24"/>
          <w:rtl/>
        </w:rPr>
        <w:t>آثار</w:t>
      </w:r>
      <w:r w:rsidR="00645B51" w:rsidRPr="00645B51">
        <w:rPr>
          <w:rFonts w:asciiTheme="majorBidi" w:hAnsiTheme="majorBidi" w:cstheme="majorBidi"/>
          <w:b/>
          <w:sz w:val="24"/>
          <w:szCs w:val="24"/>
          <w:rtl/>
        </w:rPr>
        <w:t xml:space="preserve"> صحية متعددة، لاسيما على الجهاز العصبي، إلى جانب اضطرابات القلب والجهاز الهضمي، ومشاكل الدم، وأمراض الكلى والكبد والبنكرياس. كما يزيد  من خطر الإصابة بالسمنة وداء السكري ومتلازمة التمثيل الغذائي</w:t>
      </w:r>
      <w:r w:rsidR="00645B51" w:rsidRPr="00645B51">
        <w:rPr>
          <w:rFonts w:asciiTheme="majorBidi" w:hAnsiTheme="majorBidi" w:cstheme="majorBidi"/>
          <w:bCs/>
          <w:sz w:val="24"/>
          <w:szCs w:val="24"/>
        </w:rPr>
        <w:t>.</w:t>
      </w:r>
      <w:r w:rsidR="00645B51">
        <w:rPr>
          <w:rFonts w:asciiTheme="majorBidi" w:hAnsiTheme="majorBidi" w:cstheme="majorBidi" w:hint="cs"/>
          <w:bCs/>
          <w:sz w:val="24"/>
          <w:szCs w:val="24"/>
          <w:rtl/>
        </w:rPr>
        <w:t xml:space="preserve"> </w:t>
      </w:r>
      <w:r w:rsidR="00312415">
        <w:rPr>
          <w:rFonts w:asciiTheme="majorBidi" w:hAnsiTheme="majorBidi" w:cstheme="majorBidi" w:hint="cs"/>
          <w:bCs/>
          <w:sz w:val="24"/>
          <w:szCs w:val="24"/>
          <w:rtl/>
        </w:rPr>
        <w:t>هدف البحث</w:t>
      </w:r>
      <w:r w:rsidR="00645B51">
        <w:rPr>
          <w:rFonts w:asciiTheme="majorBidi" w:hAnsiTheme="majorBidi" w:cstheme="majorBidi" w:hint="cs"/>
          <w:bCs/>
          <w:sz w:val="24"/>
          <w:szCs w:val="24"/>
          <w:rtl/>
        </w:rPr>
        <w:t xml:space="preserve">: </w:t>
      </w:r>
      <w:r w:rsidR="00645B51" w:rsidRPr="00312415">
        <w:rPr>
          <w:rFonts w:asciiTheme="majorBidi" w:hAnsiTheme="majorBidi" w:cstheme="majorBidi"/>
          <w:b/>
          <w:sz w:val="24"/>
          <w:szCs w:val="24"/>
          <w:rtl/>
        </w:rPr>
        <w:t>هدفت هذه الدراسة إلى تقييم التأثيرات الضارة المحتملة لأحد مشروبات الطاقة الشائعة في مصر على كلٍ من المخ والبنكرياس في ذكور الجرذان البي</w:t>
      </w:r>
      <w:r w:rsidR="00904D18">
        <w:rPr>
          <w:rFonts w:asciiTheme="majorBidi" w:hAnsiTheme="majorBidi" w:cstheme="majorBidi"/>
          <w:b/>
          <w:sz w:val="24"/>
          <w:szCs w:val="24"/>
          <w:rtl/>
        </w:rPr>
        <w:t>ضاء البالغة. وقد تم ذلك من خلال</w:t>
      </w:r>
      <w:r w:rsidR="00645B51" w:rsidRPr="00312415">
        <w:rPr>
          <w:rFonts w:asciiTheme="majorBidi" w:hAnsiTheme="majorBidi" w:cstheme="majorBidi"/>
          <w:b/>
          <w:sz w:val="24"/>
          <w:szCs w:val="24"/>
          <w:rtl/>
        </w:rPr>
        <w:t xml:space="preserve"> التقييم البيوكيميائي لمستويات الجلوكوز، ومؤشرات الإجهاد التأكسدي، والناقلات العصبية</w:t>
      </w:r>
      <w:r w:rsidR="00904D18">
        <w:rPr>
          <w:rFonts w:asciiTheme="majorBidi" w:hAnsiTheme="majorBidi" w:cstheme="majorBidi" w:hint="cs"/>
          <w:b/>
          <w:sz w:val="24"/>
          <w:szCs w:val="24"/>
          <w:rtl/>
        </w:rPr>
        <w:t>، بالإضافة إلي</w:t>
      </w:r>
      <w:r w:rsidR="00904D18" w:rsidRPr="00904D18">
        <w:rPr>
          <w:rFonts w:asciiTheme="majorBidi" w:hAnsiTheme="majorBidi" w:cstheme="majorBidi"/>
          <w:b/>
          <w:sz w:val="24"/>
          <w:szCs w:val="24"/>
          <w:rtl/>
        </w:rPr>
        <w:t xml:space="preserve"> الفحص الهستوباثولوجي لأنسجة المخ والبنكرياس</w:t>
      </w:r>
      <w:r w:rsidR="00312415">
        <w:rPr>
          <w:rFonts w:asciiTheme="majorBidi" w:hAnsiTheme="majorBidi" w:cstheme="majorBidi" w:hint="cs"/>
          <w:b/>
          <w:sz w:val="24"/>
          <w:szCs w:val="24"/>
          <w:rtl/>
        </w:rPr>
        <w:t xml:space="preserve">. </w:t>
      </w:r>
      <w:r w:rsidR="00312415" w:rsidRPr="00312415">
        <w:rPr>
          <w:rFonts w:asciiTheme="majorBidi" w:hAnsiTheme="majorBidi" w:cstheme="majorBidi" w:hint="cs"/>
          <w:bCs/>
          <w:sz w:val="24"/>
          <w:szCs w:val="24"/>
          <w:rtl/>
        </w:rPr>
        <w:t>طريقة البحث</w:t>
      </w:r>
      <w:r w:rsidR="00312415" w:rsidRPr="00904D18">
        <w:rPr>
          <w:rFonts w:asciiTheme="majorBidi" w:hAnsiTheme="majorBidi" w:cstheme="majorBidi" w:hint="cs"/>
          <w:bCs/>
          <w:sz w:val="24"/>
          <w:szCs w:val="24"/>
          <w:rtl/>
        </w:rPr>
        <w:t>:</w:t>
      </w:r>
      <w:r w:rsidR="00312415" w:rsidRPr="00F625D2">
        <w:rPr>
          <w:rFonts w:asciiTheme="majorBidi" w:hAnsiTheme="majorBidi" w:cstheme="majorBidi"/>
          <w:b/>
          <w:sz w:val="24"/>
          <w:szCs w:val="24"/>
        </w:rPr>
        <w:t xml:space="preserve"> </w:t>
      </w:r>
      <w:r w:rsidR="00312415" w:rsidRPr="00F625D2">
        <w:rPr>
          <w:rFonts w:asciiTheme="majorBidi" w:hAnsiTheme="majorBidi" w:cstheme="majorBidi" w:hint="cs"/>
          <w:b/>
          <w:sz w:val="24"/>
          <w:szCs w:val="24"/>
          <w:rtl/>
          <w:lang w:bidi="ar-EG"/>
        </w:rPr>
        <w:t xml:space="preserve">تم تنفيذ هذة الدراسة علي </w:t>
      </w:r>
      <w:r w:rsidR="00312415" w:rsidRPr="00EA1538">
        <w:rPr>
          <w:rFonts w:asciiTheme="majorBidi" w:hAnsiTheme="majorBidi" w:cstheme="majorBidi" w:hint="cs"/>
          <w:b/>
          <w:sz w:val="24"/>
          <w:szCs w:val="24"/>
          <w:rtl/>
          <w:lang w:bidi="ar-EG"/>
        </w:rPr>
        <w:t xml:space="preserve">ثلاثون من </w:t>
      </w:r>
      <w:r w:rsidR="00566389">
        <w:rPr>
          <w:rFonts w:asciiTheme="majorBidi" w:hAnsiTheme="majorBidi" w:cstheme="majorBidi" w:hint="cs"/>
          <w:b/>
          <w:sz w:val="24"/>
          <w:szCs w:val="24"/>
          <w:rtl/>
          <w:lang w:bidi="ar-EG"/>
        </w:rPr>
        <w:t>الجرذان</w:t>
      </w:r>
      <w:r w:rsidR="00312415" w:rsidRPr="00EA1538">
        <w:rPr>
          <w:rFonts w:asciiTheme="majorBidi" w:hAnsiTheme="majorBidi" w:cstheme="majorBidi" w:hint="cs"/>
          <w:b/>
          <w:sz w:val="24"/>
          <w:szCs w:val="24"/>
          <w:rtl/>
          <w:lang w:bidi="ar-EG"/>
        </w:rPr>
        <w:t xml:space="preserve"> البيضاء البالغة</w:t>
      </w:r>
      <w:r w:rsidR="009F5230" w:rsidRPr="00EA1538">
        <w:rPr>
          <w:rFonts w:asciiTheme="majorBidi" w:hAnsiTheme="majorBidi" w:cstheme="majorBidi" w:hint="cs"/>
          <w:b/>
          <w:sz w:val="24"/>
          <w:szCs w:val="24"/>
          <w:rtl/>
          <w:lang w:bidi="ar-EG"/>
        </w:rPr>
        <w:t xml:space="preserve"> وتم توزيعها إلي ثلاث مجموعات بصورة عشوائية، حيث تتكون كل مجموعة من عشر </w:t>
      </w:r>
      <w:r w:rsidR="00566389">
        <w:rPr>
          <w:rFonts w:asciiTheme="majorBidi" w:hAnsiTheme="majorBidi" w:cstheme="majorBidi" w:hint="cs"/>
          <w:b/>
          <w:sz w:val="24"/>
          <w:szCs w:val="24"/>
          <w:rtl/>
          <w:lang w:bidi="ar-EG"/>
        </w:rPr>
        <w:t>جرذان</w:t>
      </w:r>
      <w:r w:rsidR="009F5230" w:rsidRPr="00EA1538">
        <w:rPr>
          <w:rFonts w:asciiTheme="majorBidi" w:eastAsia="Calibri" w:hAnsiTheme="majorBidi" w:cstheme="majorBidi" w:hint="cs"/>
          <w:b/>
          <w:sz w:val="24"/>
          <w:szCs w:val="24"/>
          <w:rtl/>
          <w:lang w:bidi="ar-EG"/>
        </w:rPr>
        <w:t>. تم اعطاؤهم مياة، مشروب فولت بجرعة منخفضة (</w:t>
      </w:r>
      <w:r w:rsidR="00F625D2" w:rsidRPr="00EA1538">
        <w:rPr>
          <w:rFonts w:asciiTheme="majorBidi" w:eastAsia="Calibri" w:hAnsiTheme="majorBidi" w:cstheme="majorBidi"/>
          <w:b/>
          <w:sz w:val="24"/>
          <w:szCs w:val="24"/>
          <w:rtl/>
        </w:rPr>
        <w:t>3</w:t>
      </w:r>
      <w:r w:rsidR="00F625D2" w:rsidRPr="00EA1538">
        <w:rPr>
          <w:rFonts w:asciiTheme="majorBidi" w:eastAsia="Calibri" w:hAnsiTheme="majorBidi" w:cstheme="majorBidi" w:hint="cs"/>
          <w:b/>
          <w:sz w:val="24"/>
          <w:szCs w:val="24"/>
          <w:rtl/>
        </w:rPr>
        <w:t>,</w:t>
      </w:r>
      <w:r w:rsidR="00F625D2" w:rsidRPr="00EA1538">
        <w:rPr>
          <w:rFonts w:asciiTheme="majorBidi" w:eastAsia="Calibri" w:hAnsiTheme="majorBidi" w:cstheme="majorBidi"/>
          <w:b/>
          <w:sz w:val="24"/>
          <w:szCs w:val="24"/>
          <w:rtl/>
        </w:rPr>
        <w:t>1</w:t>
      </w:r>
      <w:r w:rsidR="00F625D2" w:rsidRPr="00EA1538">
        <w:rPr>
          <w:rFonts w:asciiTheme="majorBidi" w:eastAsia="Calibri" w:hAnsiTheme="majorBidi" w:cstheme="majorBidi"/>
          <w:b/>
          <w:sz w:val="24"/>
          <w:szCs w:val="24"/>
          <w:lang w:bidi="ar-EG"/>
        </w:rPr>
        <w:t xml:space="preserve"> </w:t>
      </w:r>
      <w:r w:rsidR="00F625D2" w:rsidRPr="00EA1538">
        <w:rPr>
          <w:rFonts w:asciiTheme="majorBidi" w:eastAsia="Calibri" w:hAnsiTheme="majorBidi" w:cstheme="majorBidi"/>
          <w:b/>
          <w:sz w:val="24"/>
          <w:szCs w:val="24"/>
          <w:rtl/>
        </w:rPr>
        <w:t>مل/100جم يوميًا</w:t>
      </w:r>
      <w:r w:rsidR="00F625D2" w:rsidRPr="00EA1538">
        <w:rPr>
          <w:rFonts w:asciiTheme="majorBidi" w:eastAsia="Calibri" w:hAnsiTheme="majorBidi" w:cstheme="majorBidi" w:hint="cs"/>
          <w:b/>
          <w:sz w:val="24"/>
          <w:szCs w:val="24"/>
          <w:rtl/>
        </w:rPr>
        <w:t>)، وأخري بجرعة عالية (</w:t>
      </w:r>
      <w:r w:rsidR="00F625D2" w:rsidRPr="00EA1538">
        <w:rPr>
          <w:rFonts w:asciiTheme="majorBidi" w:eastAsia="Calibri" w:hAnsiTheme="majorBidi" w:cstheme="majorBidi"/>
          <w:b/>
          <w:sz w:val="24"/>
          <w:szCs w:val="24"/>
          <w:rtl/>
        </w:rPr>
        <w:t>6</w:t>
      </w:r>
      <w:r w:rsidR="00F625D2" w:rsidRPr="00EA1538">
        <w:rPr>
          <w:rFonts w:asciiTheme="majorBidi" w:eastAsia="Calibri" w:hAnsiTheme="majorBidi" w:cstheme="majorBidi" w:hint="cs"/>
          <w:b/>
          <w:sz w:val="24"/>
          <w:szCs w:val="24"/>
          <w:rtl/>
        </w:rPr>
        <w:t>,</w:t>
      </w:r>
      <w:r w:rsidR="00F625D2" w:rsidRPr="00EA1538">
        <w:rPr>
          <w:rFonts w:asciiTheme="majorBidi" w:eastAsia="Calibri" w:hAnsiTheme="majorBidi" w:cstheme="majorBidi"/>
          <w:b/>
          <w:sz w:val="24"/>
          <w:szCs w:val="24"/>
          <w:rtl/>
        </w:rPr>
        <w:t>3 مل /100جم يوميآ</w:t>
      </w:r>
      <w:r w:rsidR="00F625D2" w:rsidRPr="00EA1538">
        <w:rPr>
          <w:rFonts w:asciiTheme="majorBidi" w:eastAsia="Calibri" w:hAnsiTheme="majorBidi" w:cstheme="majorBidi" w:hint="cs"/>
          <w:b/>
          <w:sz w:val="24"/>
          <w:szCs w:val="24"/>
          <w:rtl/>
        </w:rPr>
        <w:t>) علي التوالي</w:t>
      </w:r>
      <w:r w:rsidR="00EA1538" w:rsidRPr="00EA1538">
        <w:rPr>
          <w:rFonts w:asciiTheme="majorBidi" w:eastAsia="Calibri" w:hAnsiTheme="majorBidi" w:cstheme="majorBidi" w:hint="cs"/>
          <w:b/>
          <w:sz w:val="24"/>
          <w:szCs w:val="24"/>
          <w:rtl/>
        </w:rPr>
        <w:t xml:space="preserve"> عن طريق الفم لمدة أربعة أسابيع.</w:t>
      </w:r>
      <w:r w:rsidR="00F625D2" w:rsidRPr="00EA1538">
        <w:rPr>
          <w:rFonts w:asciiTheme="majorBidi" w:eastAsia="Calibri" w:hAnsiTheme="majorBidi" w:cstheme="majorBidi" w:hint="cs"/>
          <w:b/>
          <w:sz w:val="24"/>
          <w:szCs w:val="24"/>
          <w:rtl/>
        </w:rPr>
        <w:t xml:space="preserve"> </w:t>
      </w:r>
      <w:r w:rsidR="00F625D2" w:rsidRPr="00EA1538">
        <w:rPr>
          <w:rFonts w:asciiTheme="majorBidi" w:eastAsia="Calibri" w:hAnsiTheme="majorBidi" w:cstheme="majorBidi" w:hint="cs"/>
          <w:bCs/>
          <w:sz w:val="24"/>
          <w:szCs w:val="24"/>
          <w:rtl/>
        </w:rPr>
        <w:t>النتائج:</w:t>
      </w:r>
      <w:r w:rsidR="00F625D2" w:rsidRPr="00EA1538">
        <w:rPr>
          <w:rFonts w:asciiTheme="majorBidi" w:eastAsia="Calibri" w:hAnsiTheme="majorBidi" w:cstheme="majorBidi" w:hint="cs"/>
          <w:b/>
          <w:sz w:val="24"/>
          <w:szCs w:val="24"/>
          <w:rtl/>
        </w:rPr>
        <w:t xml:space="preserve"> أظهرت نتائجنا فيما يخص التأثيرات المصاحبة لمشروبات الطاقة زيادة في مستوي سكر الدم و </w:t>
      </w:r>
      <w:r w:rsidR="00F625D2" w:rsidRPr="00EA1538">
        <w:rPr>
          <w:rFonts w:asciiTheme="majorBidi" w:eastAsia="Calibri" w:hAnsiTheme="majorBidi" w:cstheme="majorBidi"/>
          <w:b/>
          <w:sz w:val="24"/>
          <w:szCs w:val="24"/>
          <w:rtl/>
          <w:lang w:bidi="ar-EG"/>
        </w:rPr>
        <w:t xml:space="preserve">زيادة الإجهاد التأكسدي (ارتفاع </w:t>
      </w:r>
      <w:r w:rsidR="00F625D2" w:rsidRPr="00EA1538">
        <w:rPr>
          <w:rFonts w:asciiTheme="majorBidi" w:eastAsia="Calibri" w:hAnsiTheme="majorBidi" w:cstheme="majorBidi"/>
          <w:b/>
          <w:sz w:val="24"/>
          <w:szCs w:val="24"/>
          <w:rtl/>
        </w:rPr>
        <w:t>المالونديالدهيد</w:t>
      </w:r>
      <w:r w:rsidR="00F625D2" w:rsidRPr="00EA1538">
        <w:rPr>
          <w:rFonts w:asciiTheme="majorBidi" w:eastAsia="Calibri" w:hAnsiTheme="majorBidi" w:cstheme="majorBidi"/>
          <w:bCs/>
          <w:sz w:val="24"/>
          <w:szCs w:val="24"/>
          <w:rtl/>
        </w:rPr>
        <w:t xml:space="preserve"> </w:t>
      </w:r>
      <w:r w:rsidR="00F625D2" w:rsidRPr="00EA1538">
        <w:rPr>
          <w:rFonts w:asciiTheme="majorBidi" w:eastAsia="Calibri" w:hAnsiTheme="majorBidi" w:cstheme="majorBidi"/>
          <w:b/>
          <w:sz w:val="24"/>
          <w:szCs w:val="24"/>
          <w:rtl/>
          <w:lang w:bidi="ar-EG"/>
        </w:rPr>
        <w:t xml:space="preserve">وانخفاض </w:t>
      </w:r>
      <w:r w:rsidR="00F625D2" w:rsidRPr="00EA1538">
        <w:rPr>
          <w:rFonts w:asciiTheme="majorBidi" w:eastAsia="Calibri" w:hAnsiTheme="majorBidi" w:cstheme="majorBidi" w:hint="cs"/>
          <w:b/>
          <w:sz w:val="24"/>
          <w:szCs w:val="24"/>
          <w:rtl/>
        </w:rPr>
        <w:t>كاتالاز</w:t>
      </w:r>
      <w:r w:rsidR="00F625D2" w:rsidRPr="00EA1538">
        <w:rPr>
          <w:rFonts w:asciiTheme="majorBidi" w:eastAsia="Calibri" w:hAnsiTheme="majorBidi" w:cstheme="majorBidi"/>
          <w:b/>
          <w:sz w:val="24"/>
          <w:szCs w:val="24"/>
          <w:rtl/>
          <w:lang w:bidi="ar-EG"/>
        </w:rPr>
        <w:t>)، وانخفاض الناقلات العصبية (</w:t>
      </w:r>
      <w:r w:rsidR="00F625D2" w:rsidRPr="00EA1538">
        <w:rPr>
          <w:rFonts w:asciiTheme="majorBidi" w:eastAsia="Calibri" w:hAnsiTheme="majorBidi" w:cstheme="majorBidi" w:hint="cs"/>
          <w:b/>
          <w:sz w:val="24"/>
          <w:szCs w:val="24"/>
          <w:rtl/>
        </w:rPr>
        <w:t>جابا</w:t>
      </w:r>
      <w:r w:rsidR="00F625D2" w:rsidRPr="00EA1538">
        <w:rPr>
          <w:rFonts w:asciiTheme="majorBidi" w:eastAsia="Calibri" w:hAnsiTheme="majorBidi" w:cstheme="majorBidi"/>
          <w:b/>
          <w:sz w:val="24"/>
          <w:szCs w:val="24"/>
          <w:rtl/>
          <w:lang w:bidi="ar-EG"/>
        </w:rPr>
        <w:t xml:space="preserve"> والدوبامين). وقد دعمت هذه التغيرات الكيميائية الحيوية وجود تغيّرات نسيجية</w:t>
      </w:r>
      <w:r w:rsidR="00904D18" w:rsidRPr="00EA1538">
        <w:rPr>
          <w:rFonts w:asciiTheme="majorBidi" w:eastAsia="Calibri" w:hAnsiTheme="majorBidi" w:cstheme="majorBidi" w:hint="cs"/>
          <w:b/>
          <w:sz w:val="24"/>
          <w:szCs w:val="24"/>
          <w:rtl/>
          <w:lang w:bidi="ar-EG"/>
        </w:rPr>
        <w:t xml:space="preserve"> تتمثل في</w:t>
      </w:r>
      <w:r w:rsidR="00904D18" w:rsidRPr="00EA1538">
        <w:rPr>
          <w:rFonts w:asciiTheme="majorBidi" w:eastAsia="Calibri" w:hAnsiTheme="majorBidi" w:cs="Times New Roman"/>
          <w:sz w:val="24"/>
          <w:szCs w:val="24"/>
          <w:rtl/>
        </w:rPr>
        <w:t xml:space="preserve"> </w:t>
      </w:r>
      <w:r w:rsidR="00904D18" w:rsidRPr="00EA1538">
        <w:rPr>
          <w:rFonts w:asciiTheme="majorBidi" w:eastAsia="Calibri" w:hAnsiTheme="majorBidi" w:cstheme="majorBidi"/>
          <w:b/>
          <w:sz w:val="24"/>
          <w:szCs w:val="24"/>
          <w:rtl/>
        </w:rPr>
        <w:t>وجود تنكس عصبي، وارتشاح خلوي التهابي</w:t>
      </w:r>
      <w:r w:rsidR="00904D18" w:rsidRPr="00EA1538">
        <w:rPr>
          <w:rFonts w:asciiTheme="majorBidi" w:eastAsia="Calibri" w:hAnsiTheme="majorBidi" w:cstheme="majorBidi" w:hint="cs"/>
          <w:b/>
          <w:sz w:val="24"/>
          <w:szCs w:val="24"/>
          <w:rtl/>
        </w:rPr>
        <w:t xml:space="preserve"> في المخ وأيضا</w:t>
      </w:r>
      <w:r w:rsidR="00904D18" w:rsidRPr="00EA1538">
        <w:rPr>
          <w:rFonts w:asciiTheme="majorBidi" w:eastAsia="Calibri" w:hAnsiTheme="majorBidi" w:cstheme="majorBidi" w:hint="cs"/>
          <w:b/>
          <w:sz w:val="24"/>
          <w:szCs w:val="24"/>
          <w:rtl/>
          <w:lang w:bidi="ar-EG"/>
        </w:rPr>
        <w:t xml:space="preserve"> </w:t>
      </w:r>
      <w:r w:rsidR="00904D18" w:rsidRPr="00EA1538">
        <w:rPr>
          <w:rFonts w:asciiTheme="majorBidi" w:eastAsia="Calibri" w:hAnsiTheme="majorBidi" w:cstheme="majorBidi"/>
          <w:b/>
          <w:sz w:val="24"/>
          <w:szCs w:val="24"/>
          <w:rtl/>
        </w:rPr>
        <w:t>وجود نخر، وتفتت نسيجي</w:t>
      </w:r>
      <w:r w:rsidR="00F625D2" w:rsidRPr="00EA1538">
        <w:rPr>
          <w:rFonts w:asciiTheme="majorBidi" w:eastAsia="Calibri" w:hAnsiTheme="majorBidi" w:cstheme="majorBidi"/>
          <w:b/>
          <w:sz w:val="24"/>
          <w:szCs w:val="24"/>
          <w:rtl/>
          <w:lang w:bidi="ar-EG"/>
        </w:rPr>
        <w:t xml:space="preserve"> </w:t>
      </w:r>
      <w:r w:rsidR="00904D18" w:rsidRPr="00EA1538">
        <w:rPr>
          <w:rFonts w:asciiTheme="majorBidi" w:eastAsia="Calibri" w:hAnsiTheme="majorBidi" w:cstheme="majorBidi" w:hint="cs"/>
          <w:b/>
          <w:sz w:val="24"/>
          <w:szCs w:val="24"/>
          <w:rtl/>
          <w:lang w:bidi="ar-EG"/>
        </w:rPr>
        <w:t xml:space="preserve"> في البنكرياس. </w:t>
      </w:r>
      <w:r w:rsidR="00904D18" w:rsidRPr="00EA1538">
        <w:rPr>
          <w:rFonts w:asciiTheme="majorBidi" w:eastAsia="Calibri" w:hAnsiTheme="majorBidi" w:cstheme="majorBidi" w:hint="cs"/>
          <w:bCs/>
          <w:sz w:val="24"/>
          <w:szCs w:val="24"/>
          <w:rtl/>
          <w:lang w:bidi="ar-EG"/>
        </w:rPr>
        <w:t>الخلاصة:</w:t>
      </w:r>
      <w:r w:rsidR="00904D18" w:rsidRPr="00EA1538">
        <w:rPr>
          <w:rFonts w:asciiTheme="majorBidi" w:eastAsia="Calibri" w:hAnsiTheme="majorBidi" w:cstheme="majorBidi" w:hint="cs"/>
          <w:b/>
          <w:sz w:val="24"/>
          <w:szCs w:val="24"/>
          <w:rtl/>
          <w:lang w:bidi="ar-EG"/>
        </w:rPr>
        <w:t xml:space="preserve"> تناول مشروبات الطاقة مصحوب بتأثيرات سمية علي كلا من مستوي السكر في الدم والنواقل العصبية وزيادة الإجهاد التأكسدي مع تغيرات هستوباثولوجية في كلا من المخ والبنكرياس.</w:t>
      </w:r>
    </w:p>
    <w:p w14:paraId="60759FB5" w14:textId="5D5878CC" w:rsidR="00944879" w:rsidRPr="00944879" w:rsidRDefault="00944879" w:rsidP="00645B51">
      <w:pPr>
        <w:bidi/>
        <w:ind w:left="0" w:firstLine="0"/>
        <w:rPr>
          <w:rFonts w:asciiTheme="majorBidi" w:hAnsiTheme="majorBidi" w:cstheme="majorBidi"/>
          <w:bCs/>
          <w:sz w:val="24"/>
          <w:szCs w:val="24"/>
          <w:lang w:bidi="ar-EG"/>
        </w:rPr>
      </w:pPr>
    </w:p>
    <w:p w14:paraId="430F3116" w14:textId="77777777" w:rsidR="00B54298" w:rsidRPr="000A777F" w:rsidRDefault="00B54298" w:rsidP="00944879">
      <w:pPr>
        <w:ind w:left="0" w:firstLine="0"/>
        <w:jc w:val="center"/>
        <w:rPr>
          <w:rFonts w:asciiTheme="majorBidi" w:hAnsiTheme="majorBidi" w:cstheme="majorBidi"/>
          <w:sz w:val="24"/>
          <w:szCs w:val="24"/>
          <w:rtl/>
        </w:rPr>
      </w:pPr>
    </w:p>
    <w:sectPr w:rsidR="00B54298" w:rsidRPr="000A777F" w:rsidSect="00765D90">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634A70" w14:textId="77777777" w:rsidR="00ED0584" w:rsidRDefault="00ED0584" w:rsidP="0055498C">
      <w:pPr>
        <w:spacing w:before="0" w:after="0" w:line="240" w:lineRule="auto"/>
      </w:pPr>
      <w:r>
        <w:separator/>
      </w:r>
    </w:p>
  </w:endnote>
  <w:endnote w:type="continuationSeparator" w:id="0">
    <w:p w14:paraId="5695B207" w14:textId="77777777" w:rsidR="00ED0584" w:rsidRDefault="00ED0584" w:rsidP="0055498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khbar MT">
    <w:altName w:val="Arial"/>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867916"/>
      <w:docPartObj>
        <w:docPartGallery w:val="Page Numbers (Bottom of Page)"/>
        <w:docPartUnique/>
      </w:docPartObj>
    </w:sdtPr>
    <w:sdtContent>
      <w:p w14:paraId="4EB0F7BF" w14:textId="5BF30983" w:rsidR="004C5ED1" w:rsidRDefault="004C5ED1">
        <w:pPr>
          <w:pStyle w:val="Footer"/>
          <w:jc w:val="center"/>
        </w:pPr>
        <w:r>
          <w:fldChar w:fldCharType="begin"/>
        </w:r>
        <w:r>
          <w:instrText>PAGE   \* MERGEFORMAT</w:instrText>
        </w:r>
        <w:r>
          <w:fldChar w:fldCharType="separate"/>
        </w:r>
        <w:r w:rsidR="000622DE" w:rsidRPr="000622DE">
          <w:rPr>
            <w:rFonts w:cs="Calibri"/>
            <w:noProof/>
            <w:lang w:val="ar-SA"/>
          </w:rPr>
          <w:t>17</w:t>
        </w:r>
        <w:r>
          <w:fldChar w:fldCharType="end"/>
        </w:r>
      </w:p>
    </w:sdtContent>
  </w:sdt>
  <w:p w14:paraId="3894E248" w14:textId="77777777" w:rsidR="004C5ED1" w:rsidRDefault="004C5ED1" w:rsidP="009D0E5D">
    <w:pPr>
      <w:pStyle w:val="Footer"/>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D085C2" w14:textId="77777777" w:rsidR="00ED0584" w:rsidRDefault="00ED0584" w:rsidP="0055498C">
      <w:pPr>
        <w:spacing w:before="0" w:after="0" w:line="240" w:lineRule="auto"/>
      </w:pPr>
      <w:r>
        <w:separator/>
      </w:r>
    </w:p>
  </w:footnote>
  <w:footnote w:type="continuationSeparator" w:id="0">
    <w:p w14:paraId="53817B62" w14:textId="77777777" w:rsidR="00ED0584" w:rsidRDefault="00ED0584" w:rsidP="0055498C">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B34CE"/>
    <w:multiLevelType w:val="hybridMultilevel"/>
    <w:tmpl w:val="023E6C9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E21825"/>
    <w:multiLevelType w:val="hybridMultilevel"/>
    <w:tmpl w:val="4CA48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B61D46"/>
    <w:multiLevelType w:val="hybridMultilevel"/>
    <w:tmpl w:val="56A8E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BF729C"/>
    <w:multiLevelType w:val="hybridMultilevel"/>
    <w:tmpl w:val="27229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D1240EC"/>
    <w:multiLevelType w:val="hybridMultilevel"/>
    <w:tmpl w:val="06763E82"/>
    <w:lvl w:ilvl="0" w:tplc="C68EE32A">
      <w:start w:val="1"/>
      <w:numFmt w:val="upperRoman"/>
      <w:lvlText w:val="%1-"/>
      <w:lvlJc w:val="left"/>
      <w:pPr>
        <w:ind w:left="578" w:hanging="720"/>
      </w:pPr>
      <w:rPr>
        <w:rFonts w:hint="default"/>
      </w:rPr>
    </w:lvl>
    <w:lvl w:ilvl="1" w:tplc="A6AEFFCA">
      <w:start w:val="1"/>
      <w:numFmt w:val="decimal"/>
      <w:lvlText w:val="%2."/>
      <w:lvlJc w:val="left"/>
      <w:pPr>
        <w:ind w:left="938" w:hanging="360"/>
      </w:pPr>
      <w:rPr>
        <w:rFonts w:hint="default"/>
      </w:rPr>
    </w:lvl>
    <w:lvl w:ilvl="2" w:tplc="8F540588">
      <w:start w:val="1"/>
      <w:numFmt w:val="lowerLetter"/>
      <w:lvlText w:val="%3)"/>
      <w:lvlJc w:val="left"/>
      <w:pPr>
        <w:ind w:left="1838" w:hanging="360"/>
      </w:pPr>
      <w:rPr>
        <w:rFonts w:hint="default"/>
      </w:r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5">
    <w:nsid w:val="382E7968"/>
    <w:multiLevelType w:val="hybridMultilevel"/>
    <w:tmpl w:val="CF1274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47D78B5"/>
    <w:multiLevelType w:val="hybridMultilevel"/>
    <w:tmpl w:val="059EE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74A1217"/>
    <w:multiLevelType w:val="hybridMultilevel"/>
    <w:tmpl w:val="E4C87BAE"/>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8">
    <w:nsid w:val="774B4A63"/>
    <w:multiLevelType w:val="hybridMultilevel"/>
    <w:tmpl w:val="D43CB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1"/>
  </w:num>
  <w:num w:numId="5">
    <w:abstractNumId w:val="8"/>
  </w:num>
  <w:num w:numId="6">
    <w:abstractNumId w:val="5"/>
  </w:num>
  <w:num w:numId="7">
    <w:abstractNumId w:val="4"/>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2F3"/>
    <w:rsid w:val="000024FE"/>
    <w:rsid w:val="00005D24"/>
    <w:rsid w:val="0000720D"/>
    <w:rsid w:val="0004017A"/>
    <w:rsid w:val="00051262"/>
    <w:rsid w:val="0006159B"/>
    <w:rsid w:val="000622DE"/>
    <w:rsid w:val="000702B5"/>
    <w:rsid w:val="00074444"/>
    <w:rsid w:val="000857AD"/>
    <w:rsid w:val="00095B85"/>
    <w:rsid w:val="000A777F"/>
    <w:rsid w:val="000B2FF0"/>
    <w:rsid w:val="00107913"/>
    <w:rsid w:val="001102C9"/>
    <w:rsid w:val="00153769"/>
    <w:rsid w:val="0015719E"/>
    <w:rsid w:val="001B44D6"/>
    <w:rsid w:val="001C5229"/>
    <w:rsid w:val="001C790D"/>
    <w:rsid w:val="001D780E"/>
    <w:rsid w:val="001E57D5"/>
    <w:rsid w:val="001F7645"/>
    <w:rsid w:val="0020048B"/>
    <w:rsid w:val="00224835"/>
    <w:rsid w:val="00230042"/>
    <w:rsid w:val="00230BFF"/>
    <w:rsid w:val="0023122E"/>
    <w:rsid w:val="0024390B"/>
    <w:rsid w:val="002606A3"/>
    <w:rsid w:val="002A633D"/>
    <w:rsid w:val="002A75AA"/>
    <w:rsid w:val="002C0708"/>
    <w:rsid w:val="002C17B0"/>
    <w:rsid w:val="002D2B50"/>
    <w:rsid w:val="00312415"/>
    <w:rsid w:val="0032025C"/>
    <w:rsid w:val="00332798"/>
    <w:rsid w:val="00340C75"/>
    <w:rsid w:val="003430DE"/>
    <w:rsid w:val="003737DA"/>
    <w:rsid w:val="00396E34"/>
    <w:rsid w:val="003B0AF1"/>
    <w:rsid w:val="00401C64"/>
    <w:rsid w:val="0042436B"/>
    <w:rsid w:val="004478B3"/>
    <w:rsid w:val="0047544F"/>
    <w:rsid w:val="00485393"/>
    <w:rsid w:val="004C4E84"/>
    <w:rsid w:val="004C5ED1"/>
    <w:rsid w:val="004C7915"/>
    <w:rsid w:val="004E0372"/>
    <w:rsid w:val="004E13F7"/>
    <w:rsid w:val="004E4D45"/>
    <w:rsid w:val="004E60F2"/>
    <w:rsid w:val="00523D51"/>
    <w:rsid w:val="00534B2A"/>
    <w:rsid w:val="00543D3F"/>
    <w:rsid w:val="0055498C"/>
    <w:rsid w:val="00556180"/>
    <w:rsid w:val="00566389"/>
    <w:rsid w:val="00572E8D"/>
    <w:rsid w:val="00576980"/>
    <w:rsid w:val="0059713B"/>
    <w:rsid w:val="005C4F55"/>
    <w:rsid w:val="00606864"/>
    <w:rsid w:val="006258CC"/>
    <w:rsid w:val="006357E8"/>
    <w:rsid w:val="006414AF"/>
    <w:rsid w:val="00644FE0"/>
    <w:rsid w:val="00645B51"/>
    <w:rsid w:val="006506E2"/>
    <w:rsid w:val="00663D5A"/>
    <w:rsid w:val="00667EE1"/>
    <w:rsid w:val="006745F6"/>
    <w:rsid w:val="006808B0"/>
    <w:rsid w:val="006B7957"/>
    <w:rsid w:val="006C582B"/>
    <w:rsid w:val="006C5D58"/>
    <w:rsid w:val="006F0D68"/>
    <w:rsid w:val="006F75A1"/>
    <w:rsid w:val="007029A9"/>
    <w:rsid w:val="00712628"/>
    <w:rsid w:val="007141EB"/>
    <w:rsid w:val="00725E95"/>
    <w:rsid w:val="0074159F"/>
    <w:rsid w:val="007424C0"/>
    <w:rsid w:val="00762FB3"/>
    <w:rsid w:val="00765D90"/>
    <w:rsid w:val="00780E7C"/>
    <w:rsid w:val="00781DEA"/>
    <w:rsid w:val="0079547A"/>
    <w:rsid w:val="007A19E7"/>
    <w:rsid w:val="007A488A"/>
    <w:rsid w:val="007B19F0"/>
    <w:rsid w:val="007B3549"/>
    <w:rsid w:val="007C2CE2"/>
    <w:rsid w:val="007E27BC"/>
    <w:rsid w:val="007F66F8"/>
    <w:rsid w:val="0081342C"/>
    <w:rsid w:val="00820728"/>
    <w:rsid w:val="00852113"/>
    <w:rsid w:val="00871CA3"/>
    <w:rsid w:val="008856B2"/>
    <w:rsid w:val="008A1C84"/>
    <w:rsid w:val="008E5A2E"/>
    <w:rsid w:val="008E7A4B"/>
    <w:rsid w:val="00902E52"/>
    <w:rsid w:val="00904D18"/>
    <w:rsid w:val="00944879"/>
    <w:rsid w:val="009642F3"/>
    <w:rsid w:val="0097744D"/>
    <w:rsid w:val="00986FB1"/>
    <w:rsid w:val="009905D0"/>
    <w:rsid w:val="009962BA"/>
    <w:rsid w:val="009A210F"/>
    <w:rsid w:val="009A7889"/>
    <w:rsid w:val="009B059D"/>
    <w:rsid w:val="009C33AA"/>
    <w:rsid w:val="009C3862"/>
    <w:rsid w:val="009D0E5D"/>
    <w:rsid w:val="009D6C63"/>
    <w:rsid w:val="009E4E5A"/>
    <w:rsid w:val="009F5230"/>
    <w:rsid w:val="00A01EC6"/>
    <w:rsid w:val="00A03039"/>
    <w:rsid w:val="00A04BDC"/>
    <w:rsid w:val="00A460D4"/>
    <w:rsid w:val="00A5439F"/>
    <w:rsid w:val="00A6475E"/>
    <w:rsid w:val="00A72AB9"/>
    <w:rsid w:val="00AA37A7"/>
    <w:rsid w:val="00AB6E75"/>
    <w:rsid w:val="00AF6EB8"/>
    <w:rsid w:val="00B0113A"/>
    <w:rsid w:val="00B11899"/>
    <w:rsid w:val="00B27052"/>
    <w:rsid w:val="00B31863"/>
    <w:rsid w:val="00B33D07"/>
    <w:rsid w:val="00B36501"/>
    <w:rsid w:val="00B41BE3"/>
    <w:rsid w:val="00B54298"/>
    <w:rsid w:val="00B76442"/>
    <w:rsid w:val="00B81C3F"/>
    <w:rsid w:val="00BF55FD"/>
    <w:rsid w:val="00C22CC7"/>
    <w:rsid w:val="00C24DCF"/>
    <w:rsid w:val="00C44A18"/>
    <w:rsid w:val="00C74382"/>
    <w:rsid w:val="00C84CFE"/>
    <w:rsid w:val="00CB2227"/>
    <w:rsid w:val="00CC1826"/>
    <w:rsid w:val="00CD09D3"/>
    <w:rsid w:val="00CE4982"/>
    <w:rsid w:val="00CF6D0D"/>
    <w:rsid w:val="00D03116"/>
    <w:rsid w:val="00D03E6E"/>
    <w:rsid w:val="00D16F0C"/>
    <w:rsid w:val="00D23DA2"/>
    <w:rsid w:val="00D30DFB"/>
    <w:rsid w:val="00D31C38"/>
    <w:rsid w:val="00D74800"/>
    <w:rsid w:val="00D81E2E"/>
    <w:rsid w:val="00DC477D"/>
    <w:rsid w:val="00E06DD7"/>
    <w:rsid w:val="00E12B1C"/>
    <w:rsid w:val="00E148D1"/>
    <w:rsid w:val="00E14E89"/>
    <w:rsid w:val="00E321CF"/>
    <w:rsid w:val="00E44390"/>
    <w:rsid w:val="00E53331"/>
    <w:rsid w:val="00E84B27"/>
    <w:rsid w:val="00EA1538"/>
    <w:rsid w:val="00EA2BD4"/>
    <w:rsid w:val="00EA416D"/>
    <w:rsid w:val="00EA60EC"/>
    <w:rsid w:val="00ED0584"/>
    <w:rsid w:val="00ED388A"/>
    <w:rsid w:val="00EF1D16"/>
    <w:rsid w:val="00F03F26"/>
    <w:rsid w:val="00F040D5"/>
    <w:rsid w:val="00F1040B"/>
    <w:rsid w:val="00F15066"/>
    <w:rsid w:val="00F16E28"/>
    <w:rsid w:val="00F3072B"/>
    <w:rsid w:val="00F40DB2"/>
    <w:rsid w:val="00F625D2"/>
    <w:rsid w:val="00F77C4A"/>
    <w:rsid w:val="00FA148E"/>
    <w:rsid w:val="00FA322F"/>
    <w:rsid w:val="00FB5E59"/>
    <w:rsid w:val="00FD4176"/>
    <w:rsid w:val="00FF53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E51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240" w:line="360" w:lineRule="auto"/>
        <w:ind w:left="-720" w:right="-720" w:firstLine="43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18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42F3"/>
    <w:pPr>
      <w:ind w:left="720"/>
      <w:contextualSpacing/>
    </w:pPr>
  </w:style>
  <w:style w:type="paragraph" w:styleId="NormalWeb">
    <w:name w:val="Normal (Web)"/>
    <w:basedOn w:val="Normal"/>
    <w:uiPriority w:val="99"/>
    <w:semiHidden/>
    <w:unhideWhenUsed/>
    <w:rsid w:val="009642F3"/>
    <w:pPr>
      <w:spacing w:before="100" w:beforeAutospacing="1" w:after="100" w:afterAutospacing="1" w:line="240" w:lineRule="auto"/>
      <w:ind w:left="0" w:right="0" w:firstLine="0"/>
    </w:pPr>
    <w:rPr>
      <w:rFonts w:ascii="Times New Roman" w:eastAsia="Times New Roman" w:hAnsi="Times New Roman" w:cs="Times New Roman"/>
      <w:sz w:val="24"/>
      <w:szCs w:val="24"/>
    </w:rPr>
  </w:style>
  <w:style w:type="paragraph" w:customStyle="1" w:styleId="P">
    <w:name w:val="P"/>
    <w:basedOn w:val="Normal"/>
    <w:link w:val="PChar"/>
    <w:qFormat/>
    <w:rsid w:val="00107913"/>
    <w:pPr>
      <w:spacing w:before="240" w:after="0" w:line="240" w:lineRule="auto"/>
      <w:ind w:left="0" w:right="0" w:firstLine="720"/>
      <w:jc w:val="lowKashida"/>
    </w:pPr>
    <w:rPr>
      <w:rFonts w:ascii="Times New Roman" w:hAnsi="Times New Roman" w:cs="Times New Roman"/>
      <w:sz w:val="24"/>
      <w:szCs w:val="24"/>
    </w:rPr>
  </w:style>
  <w:style w:type="character" w:customStyle="1" w:styleId="PChar">
    <w:name w:val="P Char"/>
    <w:link w:val="P"/>
    <w:rsid w:val="00107913"/>
    <w:rPr>
      <w:rFonts w:ascii="Times New Roman" w:hAnsi="Times New Roman" w:cs="Times New Roman"/>
      <w:sz w:val="24"/>
      <w:szCs w:val="24"/>
    </w:rPr>
  </w:style>
  <w:style w:type="table" w:styleId="TableGrid">
    <w:name w:val="Table Grid"/>
    <w:basedOn w:val="TableNormal"/>
    <w:uiPriority w:val="39"/>
    <w:rsid w:val="0024390B"/>
    <w:pPr>
      <w:spacing w:before="0" w:after="0" w:line="240" w:lineRule="auto"/>
      <w:ind w:left="0" w:righ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498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5498C"/>
  </w:style>
  <w:style w:type="paragraph" w:styleId="Footer">
    <w:name w:val="footer"/>
    <w:basedOn w:val="Normal"/>
    <w:link w:val="FooterChar"/>
    <w:uiPriority w:val="99"/>
    <w:unhideWhenUsed/>
    <w:rsid w:val="0055498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5498C"/>
  </w:style>
  <w:style w:type="paragraph" w:styleId="BalloonText">
    <w:name w:val="Balloon Text"/>
    <w:basedOn w:val="Normal"/>
    <w:link w:val="BalloonTextChar"/>
    <w:uiPriority w:val="99"/>
    <w:semiHidden/>
    <w:unhideWhenUsed/>
    <w:rsid w:val="00F1506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066"/>
    <w:rPr>
      <w:rFonts w:ascii="Tahoma" w:hAnsi="Tahoma" w:cs="Tahoma"/>
      <w:sz w:val="16"/>
      <w:szCs w:val="16"/>
    </w:rPr>
  </w:style>
  <w:style w:type="table" w:styleId="LightShading">
    <w:name w:val="Light Shading"/>
    <w:basedOn w:val="TableNormal"/>
    <w:uiPriority w:val="60"/>
    <w:rsid w:val="00E14E89"/>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qFormat/>
    <w:rsid w:val="00E53331"/>
    <w:pPr>
      <w:widowControl w:val="0"/>
      <w:autoSpaceDE w:val="0"/>
      <w:autoSpaceDN w:val="0"/>
      <w:spacing w:before="0" w:after="0" w:line="240" w:lineRule="auto"/>
      <w:ind w:left="0" w:righ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240" w:line="360" w:lineRule="auto"/>
        <w:ind w:left="-720" w:right="-720" w:firstLine="43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18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42F3"/>
    <w:pPr>
      <w:ind w:left="720"/>
      <w:contextualSpacing/>
    </w:pPr>
  </w:style>
  <w:style w:type="paragraph" w:styleId="NormalWeb">
    <w:name w:val="Normal (Web)"/>
    <w:basedOn w:val="Normal"/>
    <w:uiPriority w:val="99"/>
    <w:semiHidden/>
    <w:unhideWhenUsed/>
    <w:rsid w:val="009642F3"/>
    <w:pPr>
      <w:spacing w:before="100" w:beforeAutospacing="1" w:after="100" w:afterAutospacing="1" w:line="240" w:lineRule="auto"/>
      <w:ind w:left="0" w:right="0" w:firstLine="0"/>
    </w:pPr>
    <w:rPr>
      <w:rFonts w:ascii="Times New Roman" w:eastAsia="Times New Roman" w:hAnsi="Times New Roman" w:cs="Times New Roman"/>
      <w:sz w:val="24"/>
      <w:szCs w:val="24"/>
    </w:rPr>
  </w:style>
  <w:style w:type="paragraph" w:customStyle="1" w:styleId="P">
    <w:name w:val="P"/>
    <w:basedOn w:val="Normal"/>
    <w:link w:val="PChar"/>
    <w:qFormat/>
    <w:rsid w:val="00107913"/>
    <w:pPr>
      <w:spacing w:before="240" w:after="0" w:line="240" w:lineRule="auto"/>
      <w:ind w:left="0" w:right="0" w:firstLine="720"/>
      <w:jc w:val="lowKashida"/>
    </w:pPr>
    <w:rPr>
      <w:rFonts w:ascii="Times New Roman" w:hAnsi="Times New Roman" w:cs="Times New Roman"/>
      <w:sz w:val="24"/>
      <w:szCs w:val="24"/>
    </w:rPr>
  </w:style>
  <w:style w:type="character" w:customStyle="1" w:styleId="PChar">
    <w:name w:val="P Char"/>
    <w:link w:val="P"/>
    <w:rsid w:val="00107913"/>
    <w:rPr>
      <w:rFonts w:ascii="Times New Roman" w:hAnsi="Times New Roman" w:cs="Times New Roman"/>
      <w:sz w:val="24"/>
      <w:szCs w:val="24"/>
    </w:rPr>
  </w:style>
  <w:style w:type="table" w:styleId="TableGrid">
    <w:name w:val="Table Grid"/>
    <w:basedOn w:val="TableNormal"/>
    <w:uiPriority w:val="39"/>
    <w:rsid w:val="0024390B"/>
    <w:pPr>
      <w:spacing w:before="0" w:after="0" w:line="240" w:lineRule="auto"/>
      <w:ind w:left="0" w:righ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498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5498C"/>
  </w:style>
  <w:style w:type="paragraph" w:styleId="Footer">
    <w:name w:val="footer"/>
    <w:basedOn w:val="Normal"/>
    <w:link w:val="FooterChar"/>
    <w:uiPriority w:val="99"/>
    <w:unhideWhenUsed/>
    <w:rsid w:val="0055498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5498C"/>
  </w:style>
  <w:style w:type="paragraph" w:styleId="BalloonText">
    <w:name w:val="Balloon Text"/>
    <w:basedOn w:val="Normal"/>
    <w:link w:val="BalloonTextChar"/>
    <w:uiPriority w:val="99"/>
    <w:semiHidden/>
    <w:unhideWhenUsed/>
    <w:rsid w:val="00F1506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066"/>
    <w:rPr>
      <w:rFonts w:ascii="Tahoma" w:hAnsi="Tahoma" w:cs="Tahoma"/>
      <w:sz w:val="16"/>
      <w:szCs w:val="16"/>
    </w:rPr>
  </w:style>
  <w:style w:type="table" w:styleId="LightShading">
    <w:name w:val="Light Shading"/>
    <w:basedOn w:val="TableNormal"/>
    <w:uiPriority w:val="60"/>
    <w:rsid w:val="00E14E89"/>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qFormat/>
    <w:rsid w:val="00E53331"/>
    <w:pPr>
      <w:widowControl w:val="0"/>
      <w:autoSpaceDE w:val="0"/>
      <w:autoSpaceDN w:val="0"/>
      <w:spacing w:before="0" w:after="0" w:line="240" w:lineRule="auto"/>
      <w:ind w:left="0" w:righ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2964">
      <w:bodyDiv w:val="1"/>
      <w:marLeft w:val="0"/>
      <w:marRight w:val="0"/>
      <w:marTop w:val="0"/>
      <w:marBottom w:val="0"/>
      <w:divBdr>
        <w:top w:val="none" w:sz="0" w:space="0" w:color="auto"/>
        <w:left w:val="none" w:sz="0" w:space="0" w:color="auto"/>
        <w:bottom w:val="none" w:sz="0" w:space="0" w:color="auto"/>
        <w:right w:val="none" w:sz="0" w:space="0" w:color="auto"/>
      </w:divBdr>
      <w:divsChild>
        <w:div w:id="1459302637">
          <w:marLeft w:val="0"/>
          <w:marRight w:val="0"/>
          <w:marTop w:val="0"/>
          <w:marBottom w:val="0"/>
          <w:divBdr>
            <w:top w:val="none" w:sz="0" w:space="0" w:color="auto"/>
            <w:left w:val="none" w:sz="0" w:space="0" w:color="auto"/>
            <w:bottom w:val="none" w:sz="0" w:space="0" w:color="auto"/>
            <w:right w:val="none" w:sz="0" w:space="0" w:color="auto"/>
          </w:divBdr>
          <w:divsChild>
            <w:div w:id="2117021565">
              <w:marLeft w:val="0"/>
              <w:marRight w:val="0"/>
              <w:marTop w:val="0"/>
              <w:marBottom w:val="0"/>
              <w:divBdr>
                <w:top w:val="none" w:sz="0" w:space="0" w:color="auto"/>
                <w:left w:val="none" w:sz="0" w:space="0" w:color="auto"/>
                <w:bottom w:val="none" w:sz="0" w:space="0" w:color="auto"/>
                <w:right w:val="none" w:sz="0" w:space="0" w:color="auto"/>
              </w:divBdr>
              <w:divsChild>
                <w:div w:id="1470634830">
                  <w:marLeft w:val="0"/>
                  <w:marRight w:val="0"/>
                  <w:marTop w:val="0"/>
                  <w:marBottom w:val="0"/>
                  <w:divBdr>
                    <w:top w:val="none" w:sz="0" w:space="0" w:color="auto"/>
                    <w:left w:val="none" w:sz="0" w:space="0" w:color="auto"/>
                    <w:bottom w:val="none" w:sz="0" w:space="0" w:color="auto"/>
                    <w:right w:val="none" w:sz="0" w:space="0" w:color="auto"/>
                  </w:divBdr>
                  <w:divsChild>
                    <w:div w:id="1355617470">
                      <w:marLeft w:val="0"/>
                      <w:marRight w:val="0"/>
                      <w:marTop w:val="0"/>
                      <w:marBottom w:val="0"/>
                      <w:divBdr>
                        <w:top w:val="none" w:sz="0" w:space="0" w:color="auto"/>
                        <w:left w:val="none" w:sz="0" w:space="0" w:color="auto"/>
                        <w:bottom w:val="none" w:sz="0" w:space="0" w:color="auto"/>
                        <w:right w:val="none" w:sz="0" w:space="0" w:color="auto"/>
                      </w:divBdr>
                      <w:divsChild>
                        <w:div w:id="1910650072">
                          <w:marLeft w:val="0"/>
                          <w:marRight w:val="0"/>
                          <w:marTop w:val="0"/>
                          <w:marBottom w:val="0"/>
                          <w:divBdr>
                            <w:top w:val="none" w:sz="0" w:space="0" w:color="auto"/>
                            <w:left w:val="none" w:sz="0" w:space="0" w:color="auto"/>
                            <w:bottom w:val="none" w:sz="0" w:space="0" w:color="auto"/>
                            <w:right w:val="none" w:sz="0" w:space="0" w:color="auto"/>
                          </w:divBdr>
                          <w:divsChild>
                            <w:div w:id="554238172">
                              <w:marLeft w:val="0"/>
                              <w:marRight w:val="0"/>
                              <w:marTop w:val="0"/>
                              <w:marBottom w:val="0"/>
                              <w:divBdr>
                                <w:top w:val="none" w:sz="0" w:space="0" w:color="auto"/>
                                <w:left w:val="none" w:sz="0" w:space="0" w:color="auto"/>
                                <w:bottom w:val="none" w:sz="0" w:space="0" w:color="auto"/>
                                <w:right w:val="none" w:sz="0" w:space="0" w:color="auto"/>
                              </w:divBdr>
                              <w:divsChild>
                                <w:div w:id="9852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061668">
      <w:bodyDiv w:val="1"/>
      <w:marLeft w:val="0"/>
      <w:marRight w:val="0"/>
      <w:marTop w:val="0"/>
      <w:marBottom w:val="0"/>
      <w:divBdr>
        <w:top w:val="none" w:sz="0" w:space="0" w:color="auto"/>
        <w:left w:val="none" w:sz="0" w:space="0" w:color="auto"/>
        <w:bottom w:val="none" w:sz="0" w:space="0" w:color="auto"/>
        <w:right w:val="none" w:sz="0" w:space="0" w:color="auto"/>
      </w:divBdr>
    </w:div>
    <w:div w:id="738551594">
      <w:bodyDiv w:val="1"/>
      <w:marLeft w:val="0"/>
      <w:marRight w:val="0"/>
      <w:marTop w:val="0"/>
      <w:marBottom w:val="0"/>
      <w:divBdr>
        <w:top w:val="none" w:sz="0" w:space="0" w:color="auto"/>
        <w:left w:val="none" w:sz="0" w:space="0" w:color="auto"/>
        <w:bottom w:val="none" w:sz="0" w:space="0" w:color="auto"/>
        <w:right w:val="none" w:sz="0" w:space="0" w:color="auto"/>
      </w:divBdr>
      <w:divsChild>
        <w:div w:id="1411925502">
          <w:marLeft w:val="0"/>
          <w:marRight w:val="0"/>
          <w:marTop w:val="0"/>
          <w:marBottom w:val="0"/>
          <w:divBdr>
            <w:top w:val="none" w:sz="0" w:space="0" w:color="auto"/>
            <w:left w:val="none" w:sz="0" w:space="0" w:color="auto"/>
            <w:bottom w:val="none" w:sz="0" w:space="0" w:color="auto"/>
            <w:right w:val="none" w:sz="0" w:space="0" w:color="auto"/>
          </w:divBdr>
          <w:divsChild>
            <w:div w:id="628779424">
              <w:marLeft w:val="0"/>
              <w:marRight w:val="0"/>
              <w:marTop w:val="0"/>
              <w:marBottom w:val="0"/>
              <w:divBdr>
                <w:top w:val="none" w:sz="0" w:space="0" w:color="auto"/>
                <w:left w:val="none" w:sz="0" w:space="0" w:color="auto"/>
                <w:bottom w:val="none" w:sz="0" w:space="0" w:color="auto"/>
                <w:right w:val="none" w:sz="0" w:space="0" w:color="auto"/>
              </w:divBdr>
              <w:divsChild>
                <w:div w:id="1001544067">
                  <w:marLeft w:val="0"/>
                  <w:marRight w:val="0"/>
                  <w:marTop w:val="0"/>
                  <w:marBottom w:val="0"/>
                  <w:divBdr>
                    <w:top w:val="none" w:sz="0" w:space="0" w:color="auto"/>
                    <w:left w:val="none" w:sz="0" w:space="0" w:color="auto"/>
                    <w:bottom w:val="none" w:sz="0" w:space="0" w:color="auto"/>
                    <w:right w:val="none" w:sz="0" w:space="0" w:color="auto"/>
                  </w:divBdr>
                  <w:divsChild>
                    <w:div w:id="1278172291">
                      <w:marLeft w:val="0"/>
                      <w:marRight w:val="0"/>
                      <w:marTop w:val="0"/>
                      <w:marBottom w:val="0"/>
                      <w:divBdr>
                        <w:top w:val="none" w:sz="0" w:space="0" w:color="auto"/>
                        <w:left w:val="none" w:sz="0" w:space="0" w:color="auto"/>
                        <w:bottom w:val="none" w:sz="0" w:space="0" w:color="auto"/>
                        <w:right w:val="none" w:sz="0" w:space="0" w:color="auto"/>
                      </w:divBdr>
                      <w:divsChild>
                        <w:div w:id="974023903">
                          <w:marLeft w:val="0"/>
                          <w:marRight w:val="0"/>
                          <w:marTop w:val="0"/>
                          <w:marBottom w:val="0"/>
                          <w:divBdr>
                            <w:top w:val="none" w:sz="0" w:space="0" w:color="auto"/>
                            <w:left w:val="none" w:sz="0" w:space="0" w:color="auto"/>
                            <w:bottom w:val="none" w:sz="0" w:space="0" w:color="auto"/>
                            <w:right w:val="none" w:sz="0" w:space="0" w:color="auto"/>
                          </w:divBdr>
                          <w:divsChild>
                            <w:div w:id="27220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861404">
      <w:bodyDiv w:val="1"/>
      <w:marLeft w:val="0"/>
      <w:marRight w:val="0"/>
      <w:marTop w:val="0"/>
      <w:marBottom w:val="0"/>
      <w:divBdr>
        <w:top w:val="none" w:sz="0" w:space="0" w:color="auto"/>
        <w:left w:val="none" w:sz="0" w:space="0" w:color="auto"/>
        <w:bottom w:val="none" w:sz="0" w:space="0" w:color="auto"/>
        <w:right w:val="none" w:sz="0" w:space="0" w:color="auto"/>
      </w:divBdr>
      <w:divsChild>
        <w:div w:id="1861969712">
          <w:marLeft w:val="0"/>
          <w:marRight w:val="0"/>
          <w:marTop w:val="0"/>
          <w:marBottom w:val="0"/>
          <w:divBdr>
            <w:top w:val="none" w:sz="0" w:space="0" w:color="auto"/>
            <w:left w:val="none" w:sz="0" w:space="0" w:color="auto"/>
            <w:bottom w:val="none" w:sz="0" w:space="0" w:color="auto"/>
            <w:right w:val="none" w:sz="0" w:space="0" w:color="auto"/>
          </w:divBdr>
          <w:divsChild>
            <w:div w:id="1917937364">
              <w:marLeft w:val="0"/>
              <w:marRight w:val="0"/>
              <w:marTop w:val="0"/>
              <w:marBottom w:val="0"/>
              <w:divBdr>
                <w:top w:val="none" w:sz="0" w:space="0" w:color="auto"/>
                <w:left w:val="none" w:sz="0" w:space="0" w:color="auto"/>
                <w:bottom w:val="none" w:sz="0" w:space="0" w:color="auto"/>
                <w:right w:val="none" w:sz="0" w:space="0" w:color="auto"/>
              </w:divBdr>
              <w:divsChild>
                <w:div w:id="1753359332">
                  <w:marLeft w:val="0"/>
                  <w:marRight w:val="0"/>
                  <w:marTop w:val="0"/>
                  <w:marBottom w:val="0"/>
                  <w:divBdr>
                    <w:top w:val="none" w:sz="0" w:space="0" w:color="auto"/>
                    <w:left w:val="none" w:sz="0" w:space="0" w:color="auto"/>
                    <w:bottom w:val="none" w:sz="0" w:space="0" w:color="auto"/>
                    <w:right w:val="none" w:sz="0" w:space="0" w:color="auto"/>
                  </w:divBdr>
                  <w:divsChild>
                    <w:div w:id="241333609">
                      <w:marLeft w:val="0"/>
                      <w:marRight w:val="0"/>
                      <w:marTop w:val="0"/>
                      <w:marBottom w:val="0"/>
                      <w:divBdr>
                        <w:top w:val="none" w:sz="0" w:space="0" w:color="auto"/>
                        <w:left w:val="none" w:sz="0" w:space="0" w:color="auto"/>
                        <w:bottom w:val="none" w:sz="0" w:space="0" w:color="auto"/>
                        <w:right w:val="none" w:sz="0" w:space="0" w:color="auto"/>
                      </w:divBdr>
                      <w:divsChild>
                        <w:div w:id="697317173">
                          <w:marLeft w:val="0"/>
                          <w:marRight w:val="0"/>
                          <w:marTop w:val="0"/>
                          <w:marBottom w:val="0"/>
                          <w:divBdr>
                            <w:top w:val="none" w:sz="0" w:space="0" w:color="auto"/>
                            <w:left w:val="none" w:sz="0" w:space="0" w:color="auto"/>
                            <w:bottom w:val="none" w:sz="0" w:space="0" w:color="auto"/>
                            <w:right w:val="none" w:sz="0" w:space="0" w:color="auto"/>
                          </w:divBdr>
                          <w:divsChild>
                            <w:div w:id="401485782">
                              <w:marLeft w:val="0"/>
                              <w:marRight w:val="0"/>
                              <w:marTop w:val="0"/>
                              <w:marBottom w:val="0"/>
                              <w:divBdr>
                                <w:top w:val="none" w:sz="0" w:space="0" w:color="auto"/>
                                <w:left w:val="none" w:sz="0" w:space="0" w:color="auto"/>
                                <w:bottom w:val="none" w:sz="0" w:space="0" w:color="auto"/>
                                <w:right w:val="none" w:sz="0" w:space="0" w:color="auto"/>
                              </w:divBdr>
                              <w:divsChild>
                                <w:div w:id="157562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268023">
      <w:bodyDiv w:val="1"/>
      <w:marLeft w:val="0"/>
      <w:marRight w:val="0"/>
      <w:marTop w:val="0"/>
      <w:marBottom w:val="0"/>
      <w:divBdr>
        <w:top w:val="none" w:sz="0" w:space="0" w:color="auto"/>
        <w:left w:val="none" w:sz="0" w:space="0" w:color="auto"/>
        <w:bottom w:val="none" w:sz="0" w:space="0" w:color="auto"/>
        <w:right w:val="none" w:sz="0" w:space="0" w:color="auto"/>
      </w:divBdr>
      <w:divsChild>
        <w:div w:id="1993946157">
          <w:marLeft w:val="0"/>
          <w:marRight w:val="0"/>
          <w:marTop w:val="0"/>
          <w:marBottom w:val="0"/>
          <w:divBdr>
            <w:top w:val="none" w:sz="0" w:space="0" w:color="auto"/>
            <w:left w:val="none" w:sz="0" w:space="0" w:color="auto"/>
            <w:bottom w:val="none" w:sz="0" w:space="0" w:color="auto"/>
            <w:right w:val="none" w:sz="0" w:space="0" w:color="auto"/>
          </w:divBdr>
          <w:divsChild>
            <w:div w:id="528835470">
              <w:marLeft w:val="0"/>
              <w:marRight w:val="0"/>
              <w:marTop w:val="0"/>
              <w:marBottom w:val="0"/>
              <w:divBdr>
                <w:top w:val="none" w:sz="0" w:space="0" w:color="auto"/>
                <w:left w:val="none" w:sz="0" w:space="0" w:color="auto"/>
                <w:bottom w:val="none" w:sz="0" w:space="0" w:color="auto"/>
                <w:right w:val="none" w:sz="0" w:space="0" w:color="auto"/>
              </w:divBdr>
              <w:divsChild>
                <w:div w:id="583343030">
                  <w:marLeft w:val="0"/>
                  <w:marRight w:val="0"/>
                  <w:marTop w:val="0"/>
                  <w:marBottom w:val="0"/>
                  <w:divBdr>
                    <w:top w:val="none" w:sz="0" w:space="0" w:color="auto"/>
                    <w:left w:val="none" w:sz="0" w:space="0" w:color="auto"/>
                    <w:bottom w:val="none" w:sz="0" w:space="0" w:color="auto"/>
                    <w:right w:val="none" w:sz="0" w:space="0" w:color="auto"/>
                  </w:divBdr>
                  <w:divsChild>
                    <w:div w:id="441539618">
                      <w:marLeft w:val="0"/>
                      <w:marRight w:val="0"/>
                      <w:marTop w:val="0"/>
                      <w:marBottom w:val="0"/>
                      <w:divBdr>
                        <w:top w:val="none" w:sz="0" w:space="0" w:color="auto"/>
                        <w:left w:val="none" w:sz="0" w:space="0" w:color="auto"/>
                        <w:bottom w:val="none" w:sz="0" w:space="0" w:color="auto"/>
                        <w:right w:val="none" w:sz="0" w:space="0" w:color="auto"/>
                      </w:divBdr>
                      <w:divsChild>
                        <w:div w:id="1855802524">
                          <w:marLeft w:val="0"/>
                          <w:marRight w:val="0"/>
                          <w:marTop w:val="0"/>
                          <w:marBottom w:val="0"/>
                          <w:divBdr>
                            <w:top w:val="none" w:sz="0" w:space="0" w:color="auto"/>
                            <w:left w:val="none" w:sz="0" w:space="0" w:color="auto"/>
                            <w:bottom w:val="none" w:sz="0" w:space="0" w:color="auto"/>
                            <w:right w:val="none" w:sz="0" w:space="0" w:color="auto"/>
                          </w:divBdr>
                          <w:divsChild>
                            <w:div w:id="1420447175">
                              <w:marLeft w:val="0"/>
                              <w:marRight w:val="0"/>
                              <w:marTop w:val="0"/>
                              <w:marBottom w:val="0"/>
                              <w:divBdr>
                                <w:top w:val="none" w:sz="0" w:space="0" w:color="auto"/>
                                <w:left w:val="none" w:sz="0" w:space="0" w:color="auto"/>
                                <w:bottom w:val="none" w:sz="0" w:space="0" w:color="auto"/>
                                <w:right w:val="none" w:sz="0" w:space="0" w:color="auto"/>
                              </w:divBdr>
                              <w:divsChild>
                                <w:div w:id="124441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643215">
      <w:bodyDiv w:val="1"/>
      <w:marLeft w:val="0"/>
      <w:marRight w:val="0"/>
      <w:marTop w:val="0"/>
      <w:marBottom w:val="0"/>
      <w:divBdr>
        <w:top w:val="none" w:sz="0" w:space="0" w:color="auto"/>
        <w:left w:val="none" w:sz="0" w:space="0" w:color="auto"/>
        <w:bottom w:val="none" w:sz="0" w:space="0" w:color="auto"/>
        <w:right w:val="none" w:sz="0" w:space="0" w:color="auto"/>
      </w:divBdr>
      <w:divsChild>
        <w:div w:id="1579365371">
          <w:marLeft w:val="0"/>
          <w:marRight w:val="0"/>
          <w:marTop w:val="0"/>
          <w:marBottom w:val="0"/>
          <w:divBdr>
            <w:top w:val="none" w:sz="0" w:space="0" w:color="auto"/>
            <w:left w:val="none" w:sz="0" w:space="0" w:color="auto"/>
            <w:bottom w:val="none" w:sz="0" w:space="0" w:color="auto"/>
            <w:right w:val="none" w:sz="0" w:space="0" w:color="auto"/>
          </w:divBdr>
          <w:divsChild>
            <w:div w:id="782188614">
              <w:marLeft w:val="0"/>
              <w:marRight w:val="0"/>
              <w:marTop w:val="0"/>
              <w:marBottom w:val="0"/>
              <w:divBdr>
                <w:top w:val="none" w:sz="0" w:space="0" w:color="auto"/>
                <w:left w:val="none" w:sz="0" w:space="0" w:color="auto"/>
                <w:bottom w:val="none" w:sz="0" w:space="0" w:color="auto"/>
                <w:right w:val="none" w:sz="0" w:space="0" w:color="auto"/>
              </w:divBdr>
              <w:divsChild>
                <w:div w:id="1351443965">
                  <w:marLeft w:val="0"/>
                  <w:marRight w:val="0"/>
                  <w:marTop w:val="0"/>
                  <w:marBottom w:val="0"/>
                  <w:divBdr>
                    <w:top w:val="none" w:sz="0" w:space="0" w:color="auto"/>
                    <w:left w:val="none" w:sz="0" w:space="0" w:color="auto"/>
                    <w:bottom w:val="none" w:sz="0" w:space="0" w:color="auto"/>
                    <w:right w:val="none" w:sz="0" w:space="0" w:color="auto"/>
                  </w:divBdr>
                  <w:divsChild>
                    <w:div w:id="579750045">
                      <w:marLeft w:val="0"/>
                      <w:marRight w:val="0"/>
                      <w:marTop w:val="0"/>
                      <w:marBottom w:val="0"/>
                      <w:divBdr>
                        <w:top w:val="none" w:sz="0" w:space="0" w:color="auto"/>
                        <w:left w:val="none" w:sz="0" w:space="0" w:color="auto"/>
                        <w:bottom w:val="none" w:sz="0" w:space="0" w:color="auto"/>
                        <w:right w:val="none" w:sz="0" w:space="0" w:color="auto"/>
                      </w:divBdr>
                      <w:divsChild>
                        <w:div w:id="173107552">
                          <w:marLeft w:val="0"/>
                          <w:marRight w:val="0"/>
                          <w:marTop w:val="0"/>
                          <w:marBottom w:val="0"/>
                          <w:divBdr>
                            <w:top w:val="none" w:sz="0" w:space="0" w:color="auto"/>
                            <w:left w:val="none" w:sz="0" w:space="0" w:color="auto"/>
                            <w:bottom w:val="none" w:sz="0" w:space="0" w:color="auto"/>
                            <w:right w:val="none" w:sz="0" w:space="0" w:color="auto"/>
                          </w:divBdr>
                          <w:divsChild>
                            <w:div w:id="760642983">
                              <w:marLeft w:val="0"/>
                              <w:marRight w:val="0"/>
                              <w:marTop w:val="0"/>
                              <w:marBottom w:val="0"/>
                              <w:divBdr>
                                <w:top w:val="none" w:sz="0" w:space="0" w:color="auto"/>
                                <w:left w:val="none" w:sz="0" w:space="0" w:color="auto"/>
                                <w:bottom w:val="none" w:sz="0" w:space="0" w:color="auto"/>
                                <w:right w:val="none" w:sz="0" w:space="0" w:color="auto"/>
                              </w:divBdr>
                              <w:divsChild>
                                <w:div w:id="189045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195960">
      <w:bodyDiv w:val="1"/>
      <w:marLeft w:val="0"/>
      <w:marRight w:val="0"/>
      <w:marTop w:val="0"/>
      <w:marBottom w:val="0"/>
      <w:divBdr>
        <w:top w:val="none" w:sz="0" w:space="0" w:color="auto"/>
        <w:left w:val="none" w:sz="0" w:space="0" w:color="auto"/>
        <w:bottom w:val="none" w:sz="0" w:space="0" w:color="auto"/>
        <w:right w:val="none" w:sz="0" w:space="0" w:color="auto"/>
      </w:divBdr>
      <w:divsChild>
        <w:div w:id="104230545">
          <w:marLeft w:val="0"/>
          <w:marRight w:val="0"/>
          <w:marTop w:val="0"/>
          <w:marBottom w:val="0"/>
          <w:divBdr>
            <w:top w:val="none" w:sz="0" w:space="0" w:color="auto"/>
            <w:left w:val="none" w:sz="0" w:space="0" w:color="auto"/>
            <w:bottom w:val="none" w:sz="0" w:space="0" w:color="auto"/>
            <w:right w:val="none" w:sz="0" w:space="0" w:color="auto"/>
          </w:divBdr>
          <w:divsChild>
            <w:div w:id="1974096535">
              <w:marLeft w:val="0"/>
              <w:marRight w:val="0"/>
              <w:marTop w:val="0"/>
              <w:marBottom w:val="0"/>
              <w:divBdr>
                <w:top w:val="none" w:sz="0" w:space="0" w:color="auto"/>
                <w:left w:val="none" w:sz="0" w:space="0" w:color="auto"/>
                <w:bottom w:val="none" w:sz="0" w:space="0" w:color="auto"/>
                <w:right w:val="none" w:sz="0" w:space="0" w:color="auto"/>
              </w:divBdr>
              <w:divsChild>
                <w:div w:id="1404837990">
                  <w:marLeft w:val="0"/>
                  <w:marRight w:val="0"/>
                  <w:marTop w:val="0"/>
                  <w:marBottom w:val="0"/>
                  <w:divBdr>
                    <w:top w:val="none" w:sz="0" w:space="0" w:color="auto"/>
                    <w:left w:val="none" w:sz="0" w:space="0" w:color="auto"/>
                    <w:bottom w:val="none" w:sz="0" w:space="0" w:color="auto"/>
                    <w:right w:val="none" w:sz="0" w:space="0" w:color="auto"/>
                  </w:divBdr>
                  <w:divsChild>
                    <w:div w:id="174074325">
                      <w:marLeft w:val="0"/>
                      <w:marRight w:val="0"/>
                      <w:marTop w:val="0"/>
                      <w:marBottom w:val="0"/>
                      <w:divBdr>
                        <w:top w:val="none" w:sz="0" w:space="0" w:color="auto"/>
                        <w:left w:val="none" w:sz="0" w:space="0" w:color="auto"/>
                        <w:bottom w:val="none" w:sz="0" w:space="0" w:color="auto"/>
                        <w:right w:val="none" w:sz="0" w:space="0" w:color="auto"/>
                      </w:divBdr>
                      <w:divsChild>
                        <w:div w:id="1305819020">
                          <w:marLeft w:val="0"/>
                          <w:marRight w:val="0"/>
                          <w:marTop w:val="0"/>
                          <w:marBottom w:val="0"/>
                          <w:divBdr>
                            <w:top w:val="none" w:sz="0" w:space="0" w:color="auto"/>
                            <w:left w:val="none" w:sz="0" w:space="0" w:color="auto"/>
                            <w:bottom w:val="none" w:sz="0" w:space="0" w:color="auto"/>
                            <w:right w:val="none" w:sz="0" w:space="0" w:color="auto"/>
                          </w:divBdr>
                          <w:divsChild>
                            <w:div w:id="219245724">
                              <w:marLeft w:val="0"/>
                              <w:marRight w:val="0"/>
                              <w:marTop w:val="0"/>
                              <w:marBottom w:val="0"/>
                              <w:divBdr>
                                <w:top w:val="none" w:sz="0" w:space="0" w:color="auto"/>
                                <w:left w:val="none" w:sz="0" w:space="0" w:color="auto"/>
                                <w:bottom w:val="none" w:sz="0" w:space="0" w:color="auto"/>
                                <w:right w:val="none" w:sz="0" w:space="0" w:color="auto"/>
                              </w:divBdr>
                              <w:divsChild>
                                <w:div w:id="109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944033">
      <w:bodyDiv w:val="1"/>
      <w:marLeft w:val="0"/>
      <w:marRight w:val="0"/>
      <w:marTop w:val="0"/>
      <w:marBottom w:val="0"/>
      <w:divBdr>
        <w:top w:val="none" w:sz="0" w:space="0" w:color="auto"/>
        <w:left w:val="none" w:sz="0" w:space="0" w:color="auto"/>
        <w:bottom w:val="none" w:sz="0" w:space="0" w:color="auto"/>
        <w:right w:val="none" w:sz="0" w:space="0" w:color="auto"/>
      </w:divBdr>
    </w:div>
    <w:div w:id="1847548052">
      <w:bodyDiv w:val="1"/>
      <w:marLeft w:val="0"/>
      <w:marRight w:val="0"/>
      <w:marTop w:val="0"/>
      <w:marBottom w:val="0"/>
      <w:divBdr>
        <w:top w:val="none" w:sz="0" w:space="0" w:color="auto"/>
        <w:left w:val="none" w:sz="0" w:space="0" w:color="auto"/>
        <w:bottom w:val="none" w:sz="0" w:space="0" w:color="auto"/>
        <w:right w:val="none" w:sz="0" w:space="0" w:color="auto"/>
      </w:divBdr>
      <w:divsChild>
        <w:div w:id="360597632">
          <w:marLeft w:val="0"/>
          <w:marRight w:val="0"/>
          <w:marTop w:val="0"/>
          <w:marBottom w:val="0"/>
          <w:divBdr>
            <w:top w:val="none" w:sz="0" w:space="0" w:color="auto"/>
            <w:left w:val="none" w:sz="0" w:space="0" w:color="auto"/>
            <w:bottom w:val="none" w:sz="0" w:space="0" w:color="auto"/>
            <w:right w:val="none" w:sz="0" w:space="0" w:color="auto"/>
          </w:divBdr>
          <w:divsChild>
            <w:div w:id="1732845344">
              <w:marLeft w:val="0"/>
              <w:marRight w:val="0"/>
              <w:marTop w:val="0"/>
              <w:marBottom w:val="0"/>
              <w:divBdr>
                <w:top w:val="none" w:sz="0" w:space="0" w:color="auto"/>
                <w:left w:val="none" w:sz="0" w:space="0" w:color="auto"/>
                <w:bottom w:val="none" w:sz="0" w:space="0" w:color="auto"/>
                <w:right w:val="none" w:sz="0" w:space="0" w:color="auto"/>
              </w:divBdr>
              <w:divsChild>
                <w:div w:id="1917280876">
                  <w:marLeft w:val="0"/>
                  <w:marRight w:val="0"/>
                  <w:marTop w:val="0"/>
                  <w:marBottom w:val="0"/>
                  <w:divBdr>
                    <w:top w:val="none" w:sz="0" w:space="0" w:color="auto"/>
                    <w:left w:val="none" w:sz="0" w:space="0" w:color="auto"/>
                    <w:bottom w:val="none" w:sz="0" w:space="0" w:color="auto"/>
                    <w:right w:val="none" w:sz="0" w:space="0" w:color="auto"/>
                  </w:divBdr>
                  <w:divsChild>
                    <w:div w:id="1744833430">
                      <w:marLeft w:val="0"/>
                      <w:marRight w:val="0"/>
                      <w:marTop w:val="0"/>
                      <w:marBottom w:val="0"/>
                      <w:divBdr>
                        <w:top w:val="none" w:sz="0" w:space="0" w:color="auto"/>
                        <w:left w:val="none" w:sz="0" w:space="0" w:color="auto"/>
                        <w:bottom w:val="none" w:sz="0" w:space="0" w:color="auto"/>
                        <w:right w:val="none" w:sz="0" w:space="0" w:color="auto"/>
                      </w:divBdr>
                      <w:divsChild>
                        <w:div w:id="756632924">
                          <w:marLeft w:val="0"/>
                          <w:marRight w:val="0"/>
                          <w:marTop w:val="0"/>
                          <w:marBottom w:val="0"/>
                          <w:divBdr>
                            <w:top w:val="none" w:sz="0" w:space="0" w:color="auto"/>
                            <w:left w:val="none" w:sz="0" w:space="0" w:color="auto"/>
                            <w:bottom w:val="none" w:sz="0" w:space="0" w:color="auto"/>
                            <w:right w:val="none" w:sz="0" w:space="0" w:color="auto"/>
                          </w:divBdr>
                          <w:divsChild>
                            <w:div w:id="1992978808">
                              <w:marLeft w:val="0"/>
                              <w:marRight w:val="0"/>
                              <w:marTop w:val="0"/>
                              <w:marBottom w:val="0"/>
                              <w:divBdr>
                                <w:top w:val="none" w:sz="0" w:space="0" w:color="auto"/>
                                <w:left w:val="none" w:sz="0" w:space="0" w:color="auto"/>
                                <w:bottom w:val="none" w:sz="0" w:space="0" w:color="auto"/>
                                <w:right w:val="none" w:sz="0" w:space="0" w:color="auto"/>
                              </w:divBdr>
                              <w:divsChild>
                                <w:div w:id="121222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EA98E-3B2D-4293-A5C3-91C3D6847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17</Pages>
  <Words>5852</Words>
  <Characters>33360</Characters>
  <Application>Microsoft Office Word</Application>
  <DocSecurity>0</DocSecurity>
  <Lines>278</Lines>
  <Paragraphs>78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39134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Al4san</dc:creator>
  <cp:lastModifiedBy>Al4san</cp:lastModifiedBy>
  <cp:revision>38</cp:revision>
  <cp:lastPrinted>2026-04-02T15:37:00Z</cp:lastPrinted>
  <dcterms:created xsi:type="dcterms:W3CDTF">2026-03-14T01:16:00Z</dcterms:created>
  <dcterms:modified xsi:type="dcterms:W3CDTF">2026-04-15T07:00:00Z</dcterms:modified>
</cp:coreProperties>
</file>